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75ACD" w14:textId="75F82EAB" w:rsidR="001E4647" w:rsidRPr="00A41CCE" w:rsidRDefault="001E4647" w:rsidP="001E4647">
      <w:pPr>
        <w:spacing w:after="0" w:line="288" w:lineRule="auto"/>
        <w:ind w:right="1559"/>
        <w:rPr>
          <w:rFonts w:ascii="Arial Narrow" w:eastAsia="Times New Roman" w:hAnsi="Arial Narrow" w:cs="Times New Roman"/>
          <w:b/>
          <w:bCs/>
          <w:lang w:eastAsia="de-DE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  <w:lang w:eastAsia="de-DE"/>
        </w:rPr>
        <w:t>TePe Share</w:t>
      </w:r>
      <w:r w:rsidR="00B041A7">
        <w:rPr>
          <w:rFonts w:ascii="Arial Narrow" w:eastAsia="Times New Roman" w:hAnsi="Arial Narrow" w:cs="Times New Roman"/>
          <w:b/>
          <w:bCs/>
          <w:sz w:val="24"/>
          <w:szCs w:val="24"/>
          <w:lang w:eastAsia="de-DE"/>
        </w:rPr>
        <w:t xml:space="preserve">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de-DE"/>
        </w:rPr>
        <w:t>2023</w:t>
      </w:r>
    </w:p>
    <w:p w14:paraId="456354CC" w14:textId="61893E6D" w:rsidR="001E4647" w:rsidRDefault="00531C08" w:rsidP="001E4647">
      <w:pPr>
        <w:spacing w:after="0" w:line="288" w:lineRule="auto"/>
        <w:ind w:right="1559"/>
        <w:rPr>
          <w:rFonts w:ascii="Arial Narrow" w:eastAsia="Times New Roman" w:hAnsi="Arial Narrow" w:cs="Times New Roman"/>
          <w:b/>
          <w:bCs/>
          <w:sz w:val="28"/>
          <w:szCs w:val="28"/>
          <w:lang w:eastAsia="de-DE"/>
        </w:rPr>
      </w:pPr>
      <w:r>
        <w:rPr>
          <w:rFonts w:ascii="Arial Narrow" w:eastAsia="Times New Roman" w:hAnsi="Arial Narrow" w:cs="Times New Roman"/>
          <w:b/>
          <w:bCs/>
          <w:sz w:val="28"/>
          <w:szCs w:val="28"/>
          <w:lang w:eastAsia="de-DE"/>
        </w:rPr>
        <w:t>Nachhaltigkeit, Spezialzahnbürsten, Interdentalreinigung – n</w:t>
      </w:r>
      <w:r w:rsidR="001E4647">
        <w:rPr>
          <w:rFonts w:ascii="Arial Narrow" w:eastAsia="Times New Roman" w:hAnsi="Arial Narrow" w:cs="Times New Roman"/>
          <w:b/>
          <w:bCs/>
          <w:sz w:val="28"/>
          <w:szCs w:val="28"/>
          <w:lang w:eastAsia="de-DE"/>
        </w:rPr>
        <w:t>eue Webinare rund um die Mundgesundheit</w:t>
      </w:r>
    </w:p>
    <w:p w14:paraId="215E395C" w14:textId="77777777" w:rsidR="001E4647" w:rsidRDefault="001E4647" w:rsidP="00E46825">
      <w:pPr>
        <w:spacing w:after="0" w:line="288" w:lineRule="auto"/>
        <w:ind w:right="1559"/>
        <w:rPr>
          <w:rFonts w:ascii="Arial Narrow" w:eastAsia="Times New Roman" w:hAnsi="Arial Narrow" w:cs="Times New Roman"/>
          <w:b/>
          <w:bCs/>
          <w:sz w:val="28"/>
          <w:szCs w:val="28"/>
          <w:lang w:eastAsia="de-DE"/>
        </w:rPr>
      </w:pPr>
    </w:p>
    <w:p w14:paraId="2C4D8C33" w14:textId="577FEDE4" w:rsidR="003C1740" w:rsidRDefault="00B041A7" w:rsidP="00E46825">
      <w:pPr>
        <w:spacing w:line="288" w:lineRule="auto"/>
        <w:ind w:right="1559"/>
        <w:jc w:val="both"/>
        <w:rPr>
          <w:rFonts w:ascii="Arial Narrow" w:hAnsi="Arial Narrow"/>
          <w:b/>
          <w:bCs/>
          <w:szCs w:val="28"/>
        </w:rPr>
      </w:pPr>
      <w:r>
        <w:rPr>
          <w:rFonts w:ascii="Arial Narrow" w:hAnsi="Arial Narrow"/>
          <w:b/>
          <w:bCs/>
          <w:color w:val="000000" w:themeColor="text1"/>
          <w:szCs w:val="28"/>
        </w:rPr>
        <w:t xml:space="preserve">Nach knapp zwei Jahren ist </w:t>
      </w:r>
      <w:hyperlink r:id="rId8" w:history="1">
        <w:r w:rsidRPr="003C1740">
          <w:rPr>
            <w:rStyle w:val="Hyperlink"/>
            <w:rFonts w:ascii="Arial Narrow" w:hAnsi="Arial Narrow"/>
            <w:b/>
            <w:bCs/>
            <w:szCs w:val="28"/>
          </w:rPr>
          <w:t>TePe Share</w:t>
        </w:r>
      </w:hyperlink>
      <w:r>
        <w:rPr>
          <w:rStyle w:val="Hyperlink"/>
          <w:rFonts w:ascii="Arial Narrow" w:hAnsi="Arial Narrow"/>
          <w:b/>
          <w:bCs/>
          <w:szCs w:val="28"/>
        </w:rPr>
        <w:t xml:space="preserve"> </w:t>
      </w:r>
      <w:r>
        <w:rPr>
          <w:rFonts w:ascii="Arial Narrow" w:hAnsi="Arial Narrow"/>
          <w:b/>
          <w:bCs/>
          <w:color w:val="000000" w:themeColor="text1"/>
          <w:szCs w:val="28"/>
        </w:rPr>
        <w:t>mittlerweile eine beliebte Anlaufstelle für zahnmed</w:t>
      </w:r>
      <w:r w:rsidR="00165B4A">
        <w:rPr>
          <w:rFonts w:ascii="Arial Narrow" w:hAnsi="Arial Narrow"/>
          <w:b/>
          <w:bCs/>
          <w:color w:val="000000" w:themeColor="text1"/>
          <w:szCs w:val="28"/>
        </w:rPr>
        <w:t>iz</w:t>
      </w:r>
      <w:r>
        <w:rPr>
          <w:rFonts w:ascii="Arial Narrow" w:hAnsi="Arial Narrow"/>
          <w:b/>
          <w:bCs/>
          <w:color w:val="000000" w:themeColor="text1"/>
          <w:szCs w:val="28"/>
        </w:rPr>
        <w:t>i</w:t>
      </w:r>
      <w:r w:rsidR="00165B4A">
        <w:rPr>
          <w:rFonts w:ascii="Arial Narrow" w:hAnsi="Arial Narrow"/>
          <w:b/>
          <w:bCs/>
          <w:color w:val="000000" w:themeColor="text1"/>
          <w:szCs w:val="28"/>
        </w:rPr>
        <w:t>ni</w:t>
      </w:r>
      <w:r>
        <w:rPr>
          <w:rFonts w:ascii="Arial Narrow" w:hAnsi="Arial Narrow"/>
          <w:b/>
          <w:bCs/>
          <w:color w:val="000000" w:themeColor="text1"/>
          <w:szCs w:val="28"/>
        </w:rPr>
        <w:t xml:space="preserve">sches Fachpersonal, um sich in Sachen Mundgesundheit weiterzubilden und zu informieren. </w:t>
      </w:r>
      <w:r w:rsidR="00CB2219" w:rsidRPr="003C1740">
        <w:rPr>
          <w:rFonts w:ascii="Arial Narrow" w:hAnsi="Arial Narrow"/>
          <w:b/>
          <w:bCs/>
          <w:szCs w:val="28"/>
        </w:rPr>
        <w:t>A</w:t>
      </w:r>
      <w:r w:rsidR="00260032" w:rsidRPr="003C1740">
        <w:rPr>
          <w:rFonts w:ascii="Arial Narrow" w:hAnsi="Arial Narrow"/>
          <w:b/>
          <w:bCs/>
          <w:szCs w:val="28"/>
        </w:rPr>
        <w:t>uch in 202</w:t>
      </w:r>
      <w:r w:rsidR="003C1740">
        <w:rPr>
          <w:rFonts w:ascii="Arial Narrow" w:hAnsi="Arial Narrow"/>
          <w:b/>
          <w:bCs/>
          <w:szCs w:val="28"/>
        </w:rPr>
        <w:t>3</w:t>
      </w:r>
      <w:r w:rsidR="00260032" w:rsidRPr="003C1740">
        <w:rPr>
          <w:rFonts w:ascii="Arial Narrow" w:hAnsi="Arial Narrow"/>
          <w:b/>
          <w:bCs/>
          <w:szCs w:val="28"/>
        </w:rPr>
        <w:t xml:space="preserve"> </w:t>
      </w:r>
      <w:r w:rsidR="00CB2219" w:rsidRPr="003C1740">
        <w:rPr>
          <w:rFonts w:ascii="Arial Narrow" w:hAnsi="Arial Narrow"/>
          <w:b/>
          <w:bCs/>
          <w:szCs w:val="28"/>
        </w:rPr>
        <w:t xml:space="preserve">wird die </w:t>
      </w:r>
      <w:r>
        <w:rPr>
          <w:rFonts w:ascii="Arial Narrow" w:hAnsi="Arial Narrow"/>
          <w:b/>
          <w:bCs/>
          <w:szCs w:val="28"/>
        </w:rPr>
        <w:t>Wissen</w:t>
      </w:r>
      <w:r w:rsidR="00165B4A">
        <w:rPr>
          <w:rFonts w:ascii="Arial Narrow" w:hAnsi="Arial Narrow"/>
          <w:b/>
          <w:bCs/>
          <w:szCs w:val="28"/>
        </w:rPr>
        <w:t>sp</w:t>
      </w:r>
      <w:r w:rsidR="00CB2219" w:rsidRPr="003C1740">
        <w:rPr>
          <w:rFonts w:ascii="Arial Narrow" w:hAnsi="Arial Narrow"/>
          <w:b/>
          <w:bCs/>
          <w:szCs w:val="28"/>
        </w:rPr>
        <w:t>lattform weiter</w:t>
      </w:r>
      <w:r w:rsidR="00260032" w:rsidRPr="003C1740">
        <w:rPr>
          <w:rFonts w:ascii="Arial Narrow" w:hAnsi="Arial Narrow"/>
          <w:b/>
          <w:bCs/>
          <w:szCs w:val="28"/>
        </w:rPr>
        <w:t xml:space="preserve"> </w:t>
      </w:r>
      <w:r w:rsidR="00CB2219" w:rsidRPr="003C1740">
        <w:rPr>
          <w:rFonts w:ascii="Arial Narrow" w:hAnsi="Arial Narrow"/>
          <w:b/>
          <w:bCs/>
          <w:szCs w:val="28"/>
        </w:rPr>
        <w:t xml:space="preserve">mit Leben gefüllt </w:t>
      </w:r>
      <w:r w:rsidR="00260032" w:rsidRPr="003C1740">
        <w:rPr>
          <w:rFonts w:ascii="Arial Narrow" w:hAnsi="Arial Narrow"/>
          <w:b/>
          <w:bCs/>
          <w:szCs w:val="28"/>
        </w:rPr>
        <w:t xml:space="preserve">– </w:t>
      </w:r>
      <w:r w:rsidR="00CB2219" w:rsidRPr="003C1740">
        <w:rPr>
          <w:rFonts w:ascii="Arial Narrow" w:hAnsi="Arial Narrow"/>
          <w:b/>
          <w:bCs/>
          <w:szCs w:val="28"/>
        </w:rPr>
        <w:t xml:space="preserve">mit </w:t>
      </w:r>
      <w:r w:rsidR="00260032" w:rsidRPr="003C1740">
        <w:rPr>
          <w:rFonts w:ascii="Arial Narrow" w:hAnsi="Arial Narrow"/>
          <w:b/>
          <w:bCs/>
          <w:szCs w:val="28"/>
        </w:rPr>
        <w:t xml:space="preserve">neuen </w:t>
      </w:r>
      <w:r w:rsidR="003C1740">
        <w:rPr>
          <w:rFonts w:ascii="Arial Narrow" w:hAnsi="Arial Narrow"/>
          <w:b/>
          <w:bCs/>
          <w:szCs w:val="28"/>
        </w:rPr>
        <w:t xml:space="preserve">praxisnahen </w:t>
      </w:r>
      <w:r w:rsidR="00742AAA" w:rsidRPr="003C1740">
        <w:rPr>
          <w:rFonts w:ascii="Arial Narrow" w:hAnsi="Arial Narrow"/>
          <w:b/>
          <w:bCs/>
          <w:szCs w:val="28"/>
        </w:rPr>
        <w:t xml:space="preserve">Webinar-Terminen </w:t>
      </w:r>
      <w:r w:rsidR="003C1740">
        <w:rPr>
          <w:rFonts w:ascii="Arial Narrow" w:hAnsi="Arial Narrow"/>
          <w:b/>
          <w:bCs/>
          <w:szCs w:val="28"/>
        </w:rPr>
        <w:t>zur</w:t>
      </w:r>
      <w:r w:rsidR="00260032" w:rsidRPr="003C1740">
        <w:rPr>
          <w:rFonts w:ascii="Arial Narrow" w:hAnsi="Arial Narrow"/>
          <w:b/>
          <w:bCs/>
          <w:szCs w:val="28"/>
        </w:rPr>
        <w:t xml:space="preserve"> gesunde</w:t>
      </w:r>
      <w:r w:rsidR="003C1740">
        <w:rPr>
          <w:rFonts w:ascii="Arial Narrow" w:hAnsi="Arial Narrow"/>
          <w:b/>
          <w:bCs/>
          <w:szCs w:val="28"/>
        </w:rPr>
        <w:t>n</w:t>
      </w:r>
      <w:r w:rsidR="00260032" w:rsidRPr="003C1740">
        <w:rPr>
          <w:rFonts w:ascii="Arial Narrow" w:hAnsi="Arial Narrow"/>
          <w:b/>
          <w:bCs/>
          <w:szCs w:val="28"/>
        </w:rPr>
        <w:t xml:space="preserve"> Mundhygiene</w:t>
      </w:r>
      <w:r w:rsidR="00653D79" w:rsidRPr="003C1740">
        <w:rPr>
          <w:rFonts w:ascii="Arial Narrow" w:hAnsi="Arial Narrow"/>
          <w:b/>
          <w:bCs/>
          <w:szCs w:val="28"/>
        </w:rPr>
        <w:t>.</w:t>
      </w:r>
      <w:r w:rsidR="009E0A02" w:rsidRPr="003C1740">
        <w:rPr>
          <w:rFonts w:ascii="Arial Narrow" w:hAnsi="Arial Narrow"/>
          <w:b/>
          <w:bCs/>
          <w:szCs w:val="28"/>
        </w:rPr>
        <w:t xml:space="preserve"> </w:t>
      </w:r>
      <w:r w:rsidR="008C34A8" w:rsidRPr="003C1740">
        <w:rPr>
          <w:rFonts w:ascii="Arial Narrow" w:hAnsi="Arial Narrow"/>
          <w:b/>
          <w:bCs/>
          <w:szCs w:val="28"/>
        </w:rPr>
        <w:t>Einige Webinare werden zudem mit einem Fortbildungspunkt</w:t>
      </w:r>
      <w:r w:rsidR="00366246" w:rsidRPr="003C1740">
        <w:rPr>
          <w:rFonts w:ascii="Arial Narrow" w:hAnsi="Arial Narrow"/>
          <w:b/>
          <w:bCs/>
          <w:szCs w:val="28"/>
        </w:rPr>
        <w:t xml:space="preserve"> bewertet</w:t>
      </w:r>
      <w:r w:rsidR="008C34A8" w:rsidRPr="003C1740">
        <w:rPr>
          <w:rFonts w:ascii="Arial Narrow" w:hAnsi="Arial Narrow"/>
          <w:b/>
          <w:bCs/>
          <w:szCs w:val="28"/>
        </w:rPr>
        <w:t>.</w:t>
      </w:r>
    </w:p>
    <w:p w14:paraId="6316779A" w14:textId="54ED3C44" w:rsidR="00006F20" w:rsidRDefault="00006F20" w:rsidP="00006F20">
      <w:pPr>
        <w:spacing w:after="0" w:line="288" w:lineRule="auto"/>
        <w:ind w:right="1559"/>
        <w:jc w:val="both"/>
        <w:rPr>
          <w:rFonts w:ascii="Arial Narrow" w:hAnsi="Arial Narrow"/>
          <w:b/>
          <w:bCs/>
          <w:szCs w:val="28"/>
        </w:rPr>
      </w:pPr>
      <w:r>
        <w:rPr>
          <w:rFonts w:ascii="Arial Narrow" w:hAnsi="Arial Narrow"/>
          <w:b/>
          <w:bCs/>
          <w:szCs w:val="28"/>
        </w:rPr>
        <w:t xml:space="preserve">Neue </w:t>
      </w:r>
      <w:r w:rsidR="008C34A8">
        <w:rPr>
          <w:rFonts w:ascii="Arial Narrow" w:hAnsi="Arial Narrow"/>
          <w:b/>
          <w:bCs/>
          <w:szCs w:val="28"/>
        </w:rPr>
        <w:t xml:space="preserve">Webinare </w:t>
      </w:r>
      <w:r>
        <w:rPr>
          <w:rFonts w:ascii="Arial Narrow" w:hAnsi="Arial Narrow"/>
          <w:b/>
          <w:bCs/>
          <w:szCs w:val="28"/>
        </w:rPr>
        <w:t>in 2023</w:t>
      </w:r>
    </w:p>
    <w:p w14:paraId="32012CAA" w14:textId="08A3BC3F" w:rsidR="00504084" w:rsidRDefault="00006F20" w:rsidP="00504084">
      <w:pPr>
        <w:spacing w:after="0" w:line="288" w:lineRule="auto"/>
        <w:ind w:right="1559"/>
        <w:jc w:val="both"/>
        <w:rPr>
          <w:rFonts w:ascii="Arial Narrow" w:hAnsi="Arial Narrow"/>
          <w:szCs w:val="28"/>
        </w:rPr>
      </w:pPr>
      <w:r w:rsidRPr="00006F20">
        <w:rPr>
          <w:rFonts w:ascii="Arial Narrow" w:hAnsi="Arial Narrow"/>
          <w:szCs w:val="28"/>
        </w:rPr>
        <w:t>Los geht es im neuen Jahr mit einem Webinar zum Thema „</w:t>
      </w:r>
      <w:r w:rsidRPr="00504084">
        <w:rPr>
          <w:rFonts w:ascii="Arial Narrow" w:hAnsi="Arial Narrow"/>
          <w:b/>
          <w:bCs/>
          <w:szCs w:val="28"/>
        </w:rPr>
        <w:t>The TePe Specialty Brushes</w:t>
      </w:r>
      <w:r w:rsidRPr="00006F20">
        <w:rPr>
          <w:rFonts w:ascii="Arial Narrow" w:hAnsi="Arial Narrow"/>
          <w:szCs w:val="28"/>
        </w:rPr>
        <w:t xml:space="preserve">“ </w:t>
      </w:r>
      <w:r w:rsidR="00C437CD">
        <w:rPr>
          <w:rFonts w:ascii="Arial Narrow" w:hAnsi="Arial Narrow"/>
          <w:szCs w:val="28"/>
        </w:rPr>
        <w:t xml:space="preserve">(in Englisch) </w:t>
      </w:r>
      <w:r w:rsidRPr="00006F20">
        <w:rPr>
          <w:rFonts w:ascii="Arial Narrow" w:hAnsi="Arial Narrow"/>
          <w:szCs w:val="28"/>
        </w:rPr>
        <w:t xml:space="preserve">am </w:t>
      </w:r>
      <w:r w:rsidRPr="00504084">
        <w:rPr>
          <w:rFonts w:ascii="Arial Narrow" w:hAnsi="Arial Narrow"/>
          <w:b/>
          <w:bCs/>
          <w:szCs w:val="28"/>
        </w:rPr>
        <w:t xml:space="preserve">25. </w:t>
      </w:r>
      <w:r w:rsidR="00504084" w:rsidRPr="00504084">
        <w:rPr>
          <w:rFonts w:ascii="Arial Narrow" w:hAnsi="Arial Narrow"/>
          <w:b/>
          <w:bCs/>
          <w:szCs w:val="28"/>
        </w:rPr>
        <w:t>u</w:t>
      </w:r>
      <w:r w:rsidRPr="00504084">
        <w:rPr>
          <w:rFonts w:ascii="Arial Narrow" w:hAnsi="Arial Narrow"/>
          <w:b/>
          <w:bCs/>
          <w:szCs w:val="28"/>
        </w:rPr>
        <w:t>nd 26. Januar 2023</w:t>
      </w:r>
      <w:r w:rsidRPr="00006F20">
        <w:rPr>
          <w:rFonts w:ascii="Arial Narrow" w:hAnsi="Arial Narrow"/>
          <w:szCs w:val="28"/>
        </w:rPr>
        <w:t xml:space="preserve">. In 45 Minuten </w:t>
      </w:r>
      <w:r w:rsidR="00504084">
        <w:rPr>
          <w:rFonts w:ascii="Arial Narrow" w:hAnsi="Arial Narrow"/>
          <w:szCs w:val="28"/>
        </w:rPr>
        <w:t>und einer anschließenden Fragerunde erhalten</w:t>
      </w:r>
      <w:r w:rsidRPr="00006F20">
        <w:rPr>
          <w:rFonts w:ascii="Arial Narrow" w:hAnsi="Arial Narrow"/>
          <w:szCs w:val="28"/>
        </w:rPr>
        <w:t xml:space="preserve"> Interessierte </w:t>
      </w:r>
      <w:r w:rsidR="00504084">
        <w:rPr>
          <w:rFonts w:ascii="Arial Narrow" w:hAnsi="Arial Narrow"/>
          <w:szCs w:val="28"/>
        </w:rPr>
        <w:t>einen Überblick zu den TePe Spezialzahnbürsten, um Empfehlungen auf Basis der individuellen Patientenbedürfnisse zu geben. Im Anschluss an das Webinar kennen die Teilnehmer d</w:t>
      </w:r>
      <w:r w:rsidR="00165B4A">
        <w:rPr>
          <w:rFonts w:ascii="Arial Narrow" w:hAnsi="Arial Narrow"/>
          <w:szCs w:val="28"/>
        </w:rPr>
        <w:t>as Spezialbürstensortiment von TePe</w:t>
      </w:r>
      <w:r w:rsidR="00504084">
        <w:rPr>
          <w:rFonts w:ascii="Arial Narrow" w:hAnsi="Arial Narrow"/>
          <w:szCs w:val="28"/>
        </w:rPr>
        <w:t xml:space="preserve"> und wissen, wo sie eingesetzt werden können, sind in der Lage, ihre Mundhygieneempfehlungen auf die Patientenbedürfnisse abzustimmen und </w:t>
      </w:r>
      <w:r w:rsidR="00504084" w:rsidRPr="00504084">
        <w:rPr>
          <w:rFonts w:ascii="Arial Narrow" w:hAnsi="Arial Narrow"/>
          <w:szCs w:val="28"/>
        </w:rPr>
        <w:t xml:space="preserve">verstehen, wie </w:t>
      </w:r>
      <w:r w:rsidR="00504084" w:rsidRPr="00346796">
        <w:rPr>
          <w:rFonts w:ascii="Arial Narrow" w:hAnsi="Arial Narrow"/>
          <w:szCs w:val="28"/>
        </w:rPr>
        <w:t>wichtig</w:t>
      </w:r>
      <w:r w:rsidR="00504084" w:rsidRPr="00504084">
        <w:rPr>
          <w:rFonts w:ascii="Arial Narrow" w:hAnsi="Arial Narrow"/>
          <w:szCs w:val="28"/>
        </w:rPr>
        <w:t xml:space="preserve"> die verschiedenen Produkteigenschaften bei der Auswahl von Mundhygieneprodukten sind.</w:t>
      </w:r>
      <w:r w:rsidR="00504084">
        <w:rPr>
          <w:rFonts w:ascii="Arial Narrow" w:hAnsi="Arial Narrow"/>
          <w:szCs w:val="28"/>
        </w:rPr>
        <w:t xml:space="preserve"> Warum ist das </w:t>
      </w:r>
      <w:r w:rsidR="00346796">
        <w:rPr>
          <w:rFonts w:ascii="Arial Narrow" w:hAnsi="Arial Narrow"/>
          <w:szCs w:val="28"/>
        </w:rPr>
        <w:t>relevant</w:t>
      </w:r>
      <w:r w:rsidR="00504084">
        <w:rPr>
          <w:rFonts w:ascii="Arial Narrow" w:hAnsi="Arial Narrow"/>
          <w:szCs w:val="28"/>
        </w:rPr>
        <w:t xml:space="preserve">? </w:t>
      </w:r>
      <w:r w:rsidR="00504084" w:rsidRPr="00504084">
        <w:rPr>
          <w:rFonts w:ascii="Arial Narrow" w:hAnsi="Arial Narrow"/>
          <w:szCs w:val="28"/>
        </w:rPr>
        <w:t xml:space="preserve">In vielen Fällen reichen eine Zahnbürste und ein Interdentalreinigungsprodukt aus, aber für manche Patienten </w:t>
      </w:r>
      <w:r w:rsidR="002C49C1">
        <w:rPr>
          <w:rFonts w:ascii="Arial Narrow" w:hAnsi="Arial Narrow"/>
          <w:szCs w:val="28"/>
        </w:rPr>
        <w:t>und</w:t>
      </w:r>
      <w:r w:rsidR="002C49C1" w:rsidRPr="00504084">
        <w:rPr>
          <w:rFonts w:ascii="Arial Narrow" w:hAnsi="Arial Narrow"/>
          <w:szCs w:val="28"/>
        </w:rPr>
        <w:t xml:space="preserve"> </w:t>
      </w:r>
      <w:r w:rsidR="002C49C1">
        <w:rPr>
          <w:rFonts w:ascii="Arial Narrow" w:hAnsi="Arial Narrow"/>
          <w:szCs w:val="28"/>
        </w:rPr>
        <w:t>Indikationen</w:t>
      </w:r>
      <w:r w:rsidR="002C49C1" w:rsidRPr="00504084">
        <w:rPr>
          <w:rFonts w:ascii="Arial Narrow" w:hAnsi="Arial Narrow"/>
          <w:szCs w:val="28"/>
        </w:rPr>
        <w:t xml:space="preserve"> </w:t>
      </w:r>
      <w:r w:rsidR="00504084" w:rsidRPr="00504084">
        <w:rPr>
          <w:rFonts w:ascii="Arial Narrow" w:hAnsi="Arial Narrow"/>
          <w:szCs w:val="28"/>
        </w:rPr>
        <w:t>ist eine Spezialbürste erforderlich, um eine optimale Mundhygiene zu erreichen. Das Webinar endet mit einem Quiz, bei dem ein glücklicher Gewinner eine Goodie-Bag erhält.</w:t>
      </w:r>
      <w:r w:rsidR="00504084">
        <w:rPr>
          <w:rFonts w:ascii="Arial Narrow" w:hAnsi="Arial Narrow"/>
          <w:szCs w:val="28"/>
        </w:rPr>
        <w:t xml:space="preserve"> </w:t>
      </w:r>
    </w:p>
    <w:p w14:paraId="3F71EACE" w14:textId="77777777" w:rsidR="003C1740" w:rsidRDefault="003C1740" w:rsidP="00504084">
      <w:pPr>
        <w:spacing w:after="0" w:line="288" w:lineRule="auto"/>
        <w:ind w:right="1559"/>
        <w:jc w:val="both"/>
        <w:rPr>
          <w:rFonts w:ascii="Arial Narrow" w:hAnsi="Arial Narrow"/>
          <w:szCs w:val="28"/>
        </w:rPr>
      </w:pPr>
    </w:p>
    <w:p w14:paraId="44B42627" w14:textId="18A261E6" w:rsidR="003C1740" w:rsidRPr="00504084" w:rsidRDefault="00504084" w:rsidP="003C1740">
      <w:pPr>
        <w:spacing w:after="0" w:line="288" w:lineRule="auto"/>
        <w:ind w:right="1559"/>
        <w:jc w:val="both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Am </w:t>
      </w:r>
      <w:r w:rsidRPr="00504084">
        <w:rPr>
          <w:rFonts w:ascii="Arial Narrow" w:hAnsi="Arial Narrow"/>
          <w:b/>
          <w:bCs/>
          <w:szCs w:val="28"/>
        </w:rPr>
        <w:t>29. und 30. März 2023</w:t>
      </w:r>
      <w:r>
        <w:rPr>
          <w:rFonts w:ascii="Arial Narrow" w:hAnsi="Arial Narrow"/>
          <w:szCs w:val="28"/>
        </w:rPr>
        <w:t xml:space="preserve"> dreht sich alles um den Zusammenhang zwischen Parodontitis und Diabetes</w:t>
      </w:r>
      <w:r w:rsidR="003C1740">
        <w:rPr>
          <w:rFonts w:ascii="Arial Narrow" w:hAnsi="Arial Narrow"/>
          <w:szCs w:val="28"/>
        </w:rPr>
        <w:t xml:space="preserve">. </w:t>
      </w:r>
      <w:r w:rsidR="003C1740" w:rsidRPr="00504084">
        <w:rPr>
          <w:rFonts w:ascii="Arial Narrow" w:hAnsi="Arial Narrow"/>
          <w:szCs w:val="28"/>
        </w:rPr>
        <w:t xml:space="preserve">The Economist Intelligence Unit (EIU) </w:t>
      </w:r>
      <w:r w:rsidR="003C1740">
        <w:rPr>
          <w:rFonts w:ascii="Arial Narrow" w:hAnsi="Arial Narrow"/>
          <w:szCs w:val="28"/>
        </w:rPr>
        <w:t>–</w:t>
      </w:r>
      <w:r w:rsidR="003C1740" w:rsidRPr="00504084">
        <w:rPr>
          <w:rFonts w:ascii="Arial Narrow" w:hAnsi="Arial Narrow"/>
          <w:szCs w:val="28"/>
        </w:rPr>
        <w:t xml:space="preserve"> </w:t>
      </w:r>
      <w:r w:rsidR="003C1740">
        <w:rPr>
          <w:rFonts w:ascii="Arial Narrow" w:hAnsi="Arial Narrow"/>
          <w:szCs w:val="28"/>
        </w:rPr>
        <w:t>„</w:t>
      </w:r>
      <w:r w:rsidR="003C1740" w:rsidRPr="00504084">
        <w:rPr>
          <w:rFonts w:ascii="Arial Narrow" w:hAnsi="Arial Narrow"/>
          <w:szCs w:val="28"/>
        </w:rPr>
        <w:t>Zeit, Zahnfleischerkrankungen ernst zu nehmen: The societal and economic impact of periodontitis" (Die gesellschaftlichen und wirtschaftlichen Auswirkungen der Parodontitis</w:t>
      </w:r>
      <w:r w:rsidR="00C437CD">
        <w:rPr>
          <w:rFonts w:ascii="Arial Narrow" w:hAnsi="Arial Narrow"/>
          <w:szCs w:val="28"/>
        </w:rPr>
        <w:t xml:space="preserve"> </w:t>
      </w:r>
      <w:r w:rsidR="005D3852">
        <w:rPr>
          <w:rFonts w:ascii="Arial Narrow" w:hAnsi="Arial Narrow"/>
          <w:szCs w:val="28"/>
        </w:rPr>
        <w:t>–</w:t>
      </w:r>
      <w:r w:rsidR="00C437CD">
        <w:rPr>
          <w:rFonts w:ascii="Arial Narrow" w:hAnsi="Arial Narrow"/>
          <w:szCs w:val="28"/>
        </w:rPr>
        <w:t xml:space="preserve"> in Englisch</w:t>
      </w:r>
      <w:r w:rsidR="003C1740" w:rsidRPr="00504084">
        <w:rPr>
          <w:rFonts w:ascii="Arial Narrow" w:hAnsi="Arial Narrow"/>
          <w:szCs w:val="28"/>
        </w:rPr>
        <w:t xml:space="preserve">) nennt als eine ihrer vier Hauptempfehlungen, dass eine bessere Integration der zahnärztlichen und allgemeinen Gesundheitsversorgung erforderlich ist. Integrierte Behandlungspfade sind jedoch </w:t>
      </w:r>
      <w:r w:rsidR="002C49C1">
        <w:rPr>
          <w:rFonts w:ascii="Arial Narrow" w:hAnsi="Arial Narrow"/>
          <w:szCs w:val="28"/>
        </w:rPr>
        <w:t xml:space="preserve">noch </w:t>
      </w:r>
      <w:r w:rsidR="003C1740" w:rsidRPr="00504084">
        <w:rPr>
          <w:rFonts w:ascii="Arial Narrow" w:hAnsi="Arial Narrow"/>
          <w:szCs w:val="28"/>
        </w:rPr>
        <w:t xml:space="preserve">eine Seltenheit. </w:t>
      </w:r>
      <w:r w:rsidR="003C1740">
        <w:rPr>
          <w:rFonts w:ascii="Arial Narrow" w:hAnsi="Arial Narrow"/>
          <w:szCs w:val="28"/>
        </w:rPr>
        <w:t xml:space="preserve">Ziel des Webinars ist es deshalb, </w:t>
      </w:r>
      <w:r w:rsidR="003C1740" w:rsidRPr="00504084">
        <w:rPr>
          <w:rFonts w:ascii="Arial Narrow" w:hAnsi="Arial Narrow"/>
          <w:szCs w:val="28"/>
        </w:rPr>
        <w:t xml:space="preserve">Zahnärzte, die Patienten mit Diabetes betreuen, </w:t>
      </w:r>
      <w:r w:rsidR="003C1740">
        <w:rPr>
          <w:rFonts w:ascii="Arial Narrow" w:hAnsi="Arial Narrow"/>
          <w:szCs w:val="28"/>
        </w:rPr>
        <w:t xml:space="preserve">zu ermutigen, </w:t>
      </w:r>
      <w:r w:rsidR="003C1740" w:rsidRPr="00504084">
        <w:rPr>
          <w:rFonts w:ascii="Arial Narrow" w:hAnsi="Arial Narrow"/>
          <w:szCs w:val="28"/>
        </w:rPr>
        <w:t xml:space="preserve">sich in interprofessionelle Teams einzubringen, um eine gemeinsame Betreuung zu ermöglichen und </w:t>
      </w:r>
      <w:r w:rsidR="002C49C1">
        <w:rPr>
          <w:rFonts w:ascii="Arial Narrow" w:hAnsi="Arial Narrow"/>
          <w:szCs w:val="28"/>
        </w:rPr>
        <w:t xml:space="preserve">so </w:t>
      </w:r>
      <w:r w:rsidR="003C1740" w:rsidRPr="00504084">
        <w:rPr>
          <w:rFonts w:ascii="Arial Narrow" w:hAnsi="Arial Narrow"/>
          <w:szCs w:val="28"/>
        </w:rPr>
        <w:t xml:space="preserve">die </w:t>
      </w:r>
      <w:r w:rsidR="002C49C1">
        <w:rPr>
          <w:rFonts w:ascii="Arial Narrow" w:hAnsi="Arial Narrow"/>
          <w:szCs w:val="28"/>
        </w:rPr>
        <w:t>Therapie von Parodontalerkrankungen</w:t>
      </w:r>
      <w:r w:rsidR="003C1740" w:rsidRPr="00504084">
        <w:rPr>
          <w:rFonts w:ascii="Arial Narrow" w:hAnsi="Arial Narrow"/>
          <w:szCs w:val="28"/>
        </w:rPr>
        <w:t xml:space="preserve"> zu verbessern.</w:t>
      </w:r>
    </w:p>
    <w:p w14:paraId="28D87D53" w14:textId="583A1627" w:rsidR="00504084" w:rsidRDefault="00504084" w:rsidP="00504084">
      <w:pPr>
        <w:spacing w:after="0" w:line="288" w:lineRule="auto"/>
        <w:ind w:right="1559"/>
        <w:jc w:val="both"/>
        <w:rPr>
          <w:rFonts w:ascii="Arial Narrow" w:hAnsi="Arial Narrow"/>
          <w:szCs w:val="28"/>
        </w:rPr>
      </w:pPr>
    </w:p>
    <w:p w14:paraId="12E9F3B7" w14:textId="42EA3E19" w:rsidR="00006F20" w:rsidRPr="00006F20" w:rsidRDefault="00504084" w:rsidP="00006F20">
      <w:pPr>
        <w:spacing w:after="0" w:line="288" w:lineRule="auto"/>
        <w:ind w:right="1559"/>
        <w:jc w:val="both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Bisher stehen weitere vier deutsch</w:t>
      </w:r>
      <w:r w:rsidR="00165B4A">
        <w:rPr>
          <w:rFonts w:ascii="Arial Narrow" w:hAnsi="Arial Narrow"/>
          <w:szCs w:val="28"/>
        </w:rPr>
        <w:t>sprachig</w:t>
      </w:r>
      <w:r>
        <w:rPr>
          <w:rFonts w:ascii="Arial Narrow" w:hAnsi="Arial Narrow"/>
          <w:szCs w:val="28"/>
        </w:rPr>
        <w:t xml:space="preserve">e Webinartermine fest, bei denen Teilnehmer auch jeweils einen CME-Punkt erwerben können: </w:t>
      </w:r>
    </w:p>
    <w:p w14:paraId="6DC41A74" w14:textId="44E5D015" w:rsidR="00260032" w:rsidRPr="00653D79" w:rsidRDefault="00653D79" w:rsidP="00653D79">
      <w:pPr>
        <w:pStyle w:val="Listenabsatz"/>
        <w:numPr>
          <w:ilvl w:val="0"/>
          <w:numId w:val="8"/>
        </w:numPr>
        <w:spacing w:before="100" w:beforeAutospacing="1" w:after="100" w:afterAutospacing="1" w:line="288" w:lineRule="auto"/>
        <w:ind w:right="1559"/>
        <w:rPr>
          <w:rFonts w:ascii="Arial Narrow" w:hAnsi="Arial Narrow"/>
          <w:color w:val="000000" w:themeColor="text1"/>
          <w:szCs w:val="28"/>
        </w:rPr>
      </w:pPr>
      <w:r w:rsidRPr="00E60ECB">
        <w:rPr>
          <w:rFonts w:ascii="Arial Narrow" w:hAnsi="Arial Narrow"/>
          <w:b/>
          <w:bCs/>
          <w:color w:val="000000" w:themeColor="text1"/>
          <w:szCs w:val="28"/>
        </w:rPr>
        <w:t>1</w:t>
      </w:r>
      <w:r w:rsidR="00006F20">
        <w:rPr>
          <w:rFonts w:ascii="Arial Narrow" w:hAnsi="Arial Narrow"/>
          <w:b/>
          <w:bCs/>
          <w:color w:val="000000" w:themeColor="text1"/>
          <w:szCs w:val="28"/>
        </w:rPr>
        <w:t>2</w:t>
      </w:r>
      <w:r w:rsidRPr="00E60ECB">
        <w:rPr>
          <w:rFonts w:ascii="Arial Narrow" w:hAnsi="Arial Narrow"/>
          <w:b/>
          <w:bCs/>
          <w:color w:val="000000" w:themeColor="text1"/>
          <w:szCs w:val="28"/>
        </w:rPr>
        <w:t xml:space="preserve">. </w:t>
      </w:r>
      <w:r w:rsidR="00006F20">
        <w:rPr>
          <w:rFonts w:ascii="Arial Narrow" w:hAnsi="Arial Narrow"/>
          <w:b/>
          <w:bCs/>
          <w:color w:val="000000" w:themeColor="text1"/>
          <w:szCs w:val="28"/>
        </w:rPr>
        <w:t>April</w:t>
      </w:r>
      <w:r w:rsidRPr="00E60ECB">
        <w:rPr>
          <w:rFonts w:ascii="Arial Narrow" w:hAnsi="Arial Narrow"/>
          <w:b/>
          <w:bCs/>
          <w:color w:val="000000" w:themeColor="text1"/>
          <w:szCs w:val="28"/>
        </w:rPr>
        <w:t xml:space="preserve"> 202</w:t>
      </w:r>
      <w:r w:rsidR="00006F20">
        <w:rPr>
          <w:rFonts w:ascii="Arial Narrow" w:hAnsi="Arial Narrow"/>
          <w:b/>
          <w:bCs/>
          <w:color w:val="000000" w:themeColor="text1"/>
          <w:szCs w:val="28"/>
        </w:rPr>
        <w:t>3</w:t>
      </w:r>
      <w:r w:rsidRPr="00E60ECB">
        <w:rPr>
          <w:rFonts w:ascii="Arial Narrow" w:hAnsi="Arial Narrow"/>
          <w:color w:val="000000" w:themeColor="text1"/>
          <w:szCs w:val="28"/>
        </w:rPr>
        <w:t xml:space="preserve">: </w:t>
      </w:r>
      <w:r w:rsidR="00006F20">
        <w:rPr>
          <w:rFonts w:ascii="Arial Narrow" w:hAnsi="Arial Narrow"/>
          <w:color w:val="000000" w:themeColor="text1"/>
          <w:szCs w:val="28"/>
        </w:rPr>
        <w:t xml:space="preserve">Wir haben was gegen Biofilm – Interdentalreinigung zwischen Wissenschaft, Wunsch und Wirklichkeit </w:t>
      </w:r>
      <w:r w:rsidR="00006F20" w:rsidRPr="00653D79">
        <w:rPr>
          <w:rFonts w:ascii="Arial Narrow" w:hAnsi="Arial Narrow"/>
          <w:color w:val="000000" w:themeColor="text1"/>
          <w:szCs w:val="28"/>
        </w:rPr>
        <w:t>(1 CME Punkt)</w:t>
      </w:r>
      <w:r w:rsidR="00006F20">
        <w:rPr>
          <w:rFonts w:ascii="Arial Narrow" w:hAnsi="Arial Narrow"/>
          <w:color w:val="000000" w:themeColor="text1"/>
          <w:szCs w:val="28"/>
        </w:rPr>
        <w:t xml:space="preserve"> – Online, 18 Uhr, 60 Minuten</w:t>
      </w:r>
    </w:p>
    <w:p w14:paraId="1737BE64" w14:textId="62A34293" w:rsidR="00260032" w:rsidRPr="00653D79" w:rsidRDefault="00653D79" w:rsidP="00653D79">
      <w:pPr>
        <w:pStyle w:val="Listenabsatz"/>
        <w:numPr>
          <w:ilvl w:val="0"/>
          <w:numId w:val="8"/>
        </w:numPr>
        <w:spacing w:before="100" w:beforeAutospacing="1" w:after="100" w:afterAutospacing="1" w:line="288" w:lineRule="auto"/>
        <w:ind w:right="1559"/>
        <w:rPr>
          <w:rFonts w:ascii="Arial Narrow" w:hAnsi="Arial Narrow"/>
          <w:color w:val="000000" w:themeColor="text1"/>
          <w:szCs w:val="28"/>
        </w:rPr>
      </w:pPr>
      <w:r w:rsidRPr="00E60ECB">
        <w:rPr>
          <w:rFonts w:ascii="Arial Narrow" w:hAnsi="Arial Narrow"/>
          <w:b/>
          <w:bCs/>
          <w:color w:val="000000" w:themeColor="text1"/>
          <w:szCs w:val="28"/>
        </w:rPr>
        <w:t>1</w:t>
      </w:r>
      <w:r w:rsidR="00006F20">
        <w:rPr>
          <w:rFonts w:ascii="Arial Narrow" w:hAnsi="Arial Narrow"/>
          <w:b/>
          <w:bCs/>
          <w:color w:val="000000" w:themeColor="text1"/>
          <w:szCs w:val="28"/>
        </w:rPr>
        <w:t>4</w:t>
      </w:r>
      <w:r w:rsidRPr="00E60ECB">
        <w:rPr>
          <w:rFonts w:ascii="Arial Narrow" w:hAnsi="Arial Narrow"/>
          <w:b/>
          <w:bCs/>
          <w:color w:val="000000" w:themeColor="text1"/>
          <w:szCs w:val="28"/>
        </w:rPr>
        <w:t xml:space="preserve">. </w:t>
      </w:r>
      <w:r w:rsidR="00006F20">
        <w:rPr>
          <w:rFonts w:ascii="Arial Narrow" w:hAnsi="Arial Narrow"/>
          <w:b/>
          <w:bCs/>
          <w:color w:val="000000" w:themeColor="text1"/>
          <w:szCs w:val="28"/>
        </w:rPr>
        <w:t>Juni</w:t>
      </w:r>
      <w:r w:rsidRPr="00E60ECB">
        <w:rPr>
          <w:rFonts w:ascii="Arial Narrow" w:hAnsi="Arial Narrow"/>
          <w:b/>
          <w:bCs/>
          <w:color w:val="000000" w:themeColor="text1"/>
          <w:szCs w:val="28"/>
        </w:rPr>
        <w:t xml:space="preserve"> 202</w:t>
      </w:r>
      <w:r w:rsidR="00006F20">
        <w:rPr>
          <w:rFonts w:ascii="Arial Narrow" w:hAnsi="Arial Narrow"/>
          <w:b/>
          <w:bCs/>
          <w:color w:val="000000" w:themeColor="text1"/>
          <w:szCs w:val="28"/>
        </w:rPr>
        <w:t>3</w:t>
      </w:r>
      <w:r w:rsidR="00260032" w:rsidRPr="00E60ECB">
        <w:rPr>
          <w:rFonts w:ascii="Arial Narrow" w:hAnsi="Arial Narrow"/>
          <w:color w:val="000000" w:themeColor="text1"/>
          <w:szCs w:val="28"/>
        </w:rPr>
        <w:t xml:space="preserve">: </w:t>
      </w:r>
      <w:r w:rsidR="00006F20">
        <w:rPr>
          <w:rFonts w:ascii="Arial Narrow" w:hAnsi="Arial Narrow"/>
          <w:color w:val="000000" w:themeColor="text1"/>
          <w:szCs w:val="28"/>
        </w:rPr>
        <w:t xml:space="preserve">Weiße Zähne, grünes Gewissen? Wie mehr Nachhaltigkeit in Praxis und Klinik gelingt </w:t>
      </w:r>
      <w:r w:rsidR="00006F20" w:rsidRPr="00653D79">
        <w:rPr>
          <w:rFonts w:ascii="Arial Narrow" w:hAnsi="Arial Narrow"/>
          <w:color w:val="000000" w:themeColor="text1"/>
          <w:szCs w:val="28"/>
        </w:rPr>
        <w:t>(1 CME Punkt)</w:t>
      </w:r>
      <w:r w:rsidR="00006F20">
        <w:rPr>
          <w:rFonts w:ascii="Arial Narrow" w:hAnsi="Arial Narrow"/>
          <w:color w:val="000000" w:themeColor="text1"/>
          <w:szCs w:val="28"/>
        </w:rPr>
        <w:t xml:space="preserve"> – Online, 18 Uhr, 60 Minuten</w:t>
      </w:r>
    </w:p>
    <w:p w14:paraId="3CCCB88B" w14:textId="11BE0E7A" w:rsidR="00260032" w:rsidRPr="00006F20" w:rsidRDefault="00653D79" w:rsidP="00653D79">
      <w:pPr>
        <w:pStyle w:val="Listenabsatz"/>
        <w:numPr>
          <w:ilvl w:val="0"/>
          <w:numId w:val="8"/>
        </w:numPr>
        <w:spacing w:before="100" w:beforeAutospacing="1" w:after="100" w:afterAutospacing="1" w:line="288" w:lineRule="auto"/>
        <w:ind w:right="1559"/>
        <w:rPr>
          <w:rFonts w:ascii="Arial Narrow" w:hAnsi="Arial Narrow"/>
          <w:color w:val="000000" w:themeColor="text1"/>
          <w:szCs w:val="28"/>
        </w:rPr>
      </w:pPr>
      <w:r w:rsidRPr="00006F20">
        <w:rPr>
          <w:rFonts w:ascii="Arial Narrow" w:hAnsi="Arial Narrow"/>
          <w:b/>
          <w:bCs/>
          <w:color w:val="000000" w:themeColor="text1"/>
          <w:szCs w:val="28"/>
        </w:rPr>
        <w:t>2</w:t>
      </w:r>
      <w:r w:rsidR="00006F20" w:rsidRPr="00006F20">
        <w:rPr>
          <w:rFonts w:ascii="Arial Narrow" w:hAnsi="Arial Narrow"/>
          <w:b/>
          <w:bCs/>
          <w:color w:val="000000" w:themeColor="text1"/>
          <w:szCs w:val="28"/>
        </w:rPr>
        <w:t>0. September 2023</w:t>
      </w:r>
      <w:r w:rsidR="00260032" w:rsidRPr="00006F20">
        <w:rPr>
          <w:rFonts w:ascii="Arial Narrow" w:hAnsi="Arial Narrow"/>
          <w:color w:val="000000" w:themeColor="text1"/>
          <w:szCs w:val="28"/>
        </w:rPr>
        <w:t xml:space="preserve">: </w:t>
      </w:r>
      <w:r w:rsidR="00006F20" w:rsidRPr="00006F20">
        <w:rPr>
          <w:rFonts w:ascii="Arial Narrow" w:hAnsi="Arial Narrow"/>
          <w:color w:val="000000" w:themeColor="text1"/>
          <w:szCs w:val="28"/>
        </w:rPr>
        <w:t>Auf den Zahn gef</w:t>
      </w:r>
      <w:r w:rsidR="00006F20">
        <w:rPr>
          <w:rFonts w:ascii="Arial Narrow" w:hAnsi="Arial Narrow"/>
          <w:color w:val="000000" w:themeColor="text1"/>
          <w:szCs w:val="28"/>
        </w:rPr>
        <w:t>ühlt – Beobachtungen, Fakten und Empfehlungen rund um Handzahnbürsten (1 CME-Punkt) – Online, 18 Uhr, 60 Minuten</w:t>
      </w:r>
    </w:p>
    <w:p w14:paraId="69AA51EB" w14:textId="1410EF51" w:rsidR="003C1740" w:rsidRPr="003C1740" w:rsidRDefault="00006F20" w:rsidP="003C1740">
      <w:pPr>
        <w:pStyle w:val="Listenabsatz"/>
        <w:numPr>
          <w:ilvl w:val="0"/>
          <w:numId w:val="8"/>
        </w:numPr>
        <w:spacing w:before="100" w:beforeAutospacing="1" w:after="100" w:afterAutospacing="1" w:line="288" w:lineRule="auto"/>
        <w:ind w:right="1559"/>
        <w:rPr>
          <w:rFonts w:ascii="Arial Narrow" w:hAnsi="Arial Narrow"/>
          <w:color w:val="000000" w:themeColor="text1"/>
          <w:szCs w:val="28"/>
        </w:rPr>
      </w:pPr>
      <w:r>
        <w:rPr>
          <w:rFonts w:ascii="Arial Narrow" w:hAnsi="Arial Narrow"/>
          <w:b/>
          <w:bCs/>
          <w:color w:val="000000" w:themeColor="text1"/>
          <w:szCs w:val="28"/>
        </w:rPr>
        <w:lastRenderedPageBreak/>
        <w:t>8</w:t>
      </w:r>
      <w:r w:rsidR="00653D79" w:rsidRPr="00653D79">
        <w:rPr>
          <w:rFonts w:ascii="Arial Narrow" w:hAnsi="Arial Narrow"/>
          <w:b/>
          <w:bCs/>
          <w:color w:val="000000" w:themeColor="text1"/>
          <w:szCs w:val="28"/>
        </w:rPr>
        <w:t xml:space="preserve">. </w:t>
      </w:r>
      <w:r>
        <w:rPr>
          <w:rFonts w:ascii="Arial Narrow" w:hAnsi="Arial Narrow"/>
          <w:b/>
          <w:bCs/>
          <w:color w:val="000000" w:themeColor="text1"/>
          <w:szCs w:val="28"/>
        </w:rPr>
        <w:t>November</w:t>
      </w:r>
      <w:r w:rsidR="00653D79" w:rsidRPr="00653D79">
        <w:rPr>
          <w:rFonts w:ascii="Arial Narrow" w:hAnsi="Arial Narrow"/>
          <w:b/>
          <w:bCs/>
          <w:color w:val="000000" w:themeColor="text1"/>
          <w:szCs w:val="28"/>
        </w:rPr>
        <w:t xml:space="preserve"> 202</w:t>
      </w:r>
      <w:r>
        <w:rPr>
          <w:rFonts w:ascii="Arial Narrow" w:hAnsi="Arial Narrow"/>
          <w:b/>
          <w:bCs/>
          <w:color w:val="000000" w:themeColor="text1"/>
          <w:szCs w:val="28"/>
        </w:rPr>
        <w:t>3</w:t>
      </w:r>
      <w:r w:rsidR="00653D79">
        <w:rPr>
          <w:rFonts w:ascii="Arial Narrow" w:hAnsi="Arial Narrow"/>
          <w:color w:val="000000" w:themeColor="text1"/>
          <w:szCs w:val="28"/>
        </w:rPr>
        <w:t xml:space="preserve">: </w:t>
      </w:r>
      <w:r>
        <w:rPr>
          <w:rFonts w:ascii="Arial Narrow" w:hAnsi="Arial Narrow"/>
          <w:color w:val="000000" w:themeColor="text1"/>
          <w:szCs w:val="28"/>
        </w:rPr>
        <w:t>Risikogebiet Interdentalraum? Diabetespatienten und ihre zahnmedizinischen Herausforderungen (1 CME-Punkt) – Online, 18 Uhr, 60 Minuten</w:t>
      </w:r>
    </w:p>
    <w:p w14:paraId="323E8C27" w14:textId="0D277BD9" w:rsidR="001E4647" w:rsidRPr="00346796" w:rsidRDefault="005A7640" w:rsidP="003C1740">
      <w:pPr>
        <w:spacing w:before="100" w:beforeAutospacing="1" w:after="100" w:afterAutospacing="1" w:line="288" w:lineRule="auto"/>
        <w:ind w:right="1559"/>
        <w:rPr>
          <w:rFonts w:ascii="Arial Narrow" w:hAnsi="Arial Narrow"/>
          <w:i/>
          <w:iCs/>
          <w:color w:val="000000" w:themeColor="text1"/>
          <w:szCs w:val="28"/>
        </w:rPr>
      </w:pPr>
      <w:r>
        <w:rPr>
          <w:rFonts w:ascii="Arial Narrow" w:eastAsia="Times New Roman" w:hAnsi="Arial Narrow" w:cs="Times New Roman"/>
          <w:noProof/>
          <w:color w:val="000000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F5343E2" wp14:editId="6012444E">
                <wp:simplePos x="0" y="0"/>
                <wp:positionH relativeFrom="column">
                  <wp:posOffset>4182533</wp:posOffset>
                </wp:positionH>
                <wp:positionV relativeFrom="paragraph">
                  <wp:posOffset>545465</wp:posOffset>
                </wp:positionV>
                <wp:extent cx="1439545" cy="1439545"/>
                <wp:effectExtent l="0" t="0" r="8255" b="8255"/>
                <wp:wrapTight wrapText="bothSides">
                  <wp:wrapPolygon edited="0">
                    <wp:start x="8575" y="0"/>
                    <wp:lineTo x="7241" y="191"/>
                    <wp:lineTo x="2668" y="2668"/>
                    <wp:lineTo x="1524" y="4764"/>
                    <wp:lineTo x="572" y="6098"/>
                    <wp:lineTo x="0" y="8575"/>
                    <wp:lineTo x="0" y="12958"/>
                    <wp:lineTo x="381" y="15245"/>
                    <wp:lineTo x="2477" y="18675"/>
                    <wp:lineTo x="6860" y="21343"/>
                    <wp:lineTo x="8575" y="21533"/>
                    <wp:lineTo x="12958" y="21533"/>
                    <wp:lineTo x="14483" y="21343"/>
                    <wp:lineTo x="19056" y="18675"/>
                    <wp:lineTo x="20962" y="15245"/>
                    <wp:lineTo x="21533" y="13339"/>
                    <wp:lineTo x="21533" y="8575"/>
                    <wp:lineTo x="20962" y="6098"/>
                    <wp:lineTo x="19056" y="2668"/>
                    <wp:lineTo x="14673" y="381"/>
                    <wp:lineTo x="12958" y="0"/>
                    <wp:lineTo x="8575" y="0"/>
                  </wp:wrapPolygon>
                </wp:wrapTight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4395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008F7F" w14:textId="1BAFC55F" w:rsidR="005A7640" w:rsidRPr="002515F5" w:rsidRDefault="005A7640" w:rsidP="005A7640">
                            <w:pPr>
                              <w:jc w:val="center"/>
                              <w:rPr>
                                <w:color w:val="000000" w:themeColor="text1"/>
                                <w:vertAlign w:val="superscript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Cs w:val="28"/>
                              </w:rPr>
                              <w:t>99,5 % würden ein weiteres TePe-Symposium besuchen.</w:t>
                            </w:r>
                            <w:r w:rsidR="002515F5">
                              <w:rPr>
                                <w:rFonts w:ascii="Arial Narrow" w:hAnsi="Arial Narrow"/>
                                <w:color w:val="000000" w:themeColor="text1"/>
                                <w:szCs w:val="28"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5343E2" id="Oval 1" o:spid="_x0000_s1026" style="position:absolute;margin-left:329.35pt;margin-top:42.95pt;width:113.35pt;height:113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" fillcolor="white [3212]" strokecolor="black [3213]">
                <v:stroke joinstyle="miter"/>
                <v:textbox inset="2mm,2mm,2mm,2mm">
                  <w:txbxContent>
                    <w:p w14:paraId="34008F7F" w14:textId="1BAFC55F" w:rsidR="005A7640" w:rsidRPr="002515F5" w:rsidRDefault="005A7640" w:rsidP="005A7640">
                      <w:pPr>
                        <w:jc w:val="center"/>
                        <w:rPr>
                          <w:color w:val="000000" w:themeColor="text1"/>
                          <w:vertAlign w:val="superscript"/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Cs w:val="28"/>
                        </w:rPr>
                        <w:t>99,5 % würden ein weiteres TePe-Symposium besuchen.</w:t>
                      </w:r>
                      <w:r w:rsidR="002515F5">
                        <w:rPr>
                          <w:rFonts w:ascii="Arial Narrow" w:hAnsi="Arial Narrow"/>
                          <w:color w:val="000000" w:themeColor="text1"/>
                          <w:szCs w:val="28"/>
                          <w:vertAlign w:val="superscript"/>
                        </w:rPr>
                        <w:t>1</w:t>
                      </w:r>
                    </w:p>
                  </w:txbxContent>
                </v:textbox>
                <w10:wrap type="tight"/>
              </v:oval>
            </w:pict>
          </mc:Fallback>
        </mc:AlternateContent>
      </w:r>
      <w:r w:rsidR="00006F20">
        <w:rPr>
          <w:rFonts w:ascii="Arial Narrow" w:hAnsi="Arial Narrow"/>
          <w:color w:val="000000" w:themeColor="text1"/>
          <w:szCs w:val="28"/>
        </w:rPr>
        <w:t>Im Laufe des Jahres sind weitere Webinare geplant. Alle Termine sind mit regelmäßigen Updates auf TePe Share zu finden</w:t>
      </w:r>
      <w:r w:rsidR="003C1740">
        <w:rPr>
          <w:rFonts w:ascii="Arial Narrow" w:hAnsi="Arial Narrow"/>
          <w:color w:val="000000" w:themeColor="text1"/>
          <w:szCs w:val="28"/>
        </w:rPr>
        <w:t xml:space="preserve">. Hier ist ebenso </w:t>
      </w:r>
      <w:r w:rsidR="00504084">
        <w:rPr>
          <w:rFonts w:ascii="Arial Narrow" w:hAnsi="Arial Narrow"/>
          <w:color w:val="000000" w:themeColor="text1"/>
          <w:szCs w:val="28"/>
        </w:rPr>
        <w:t>die Anmeldung möglich</w:t>
      </w:r>
      <w:r w:rsidR="00006F20">
        <w:rPr>
          <w:rFonts w:ascii="Arial Narrow" w:hAnsi="Arial Narrow"/>
          <w:color w:val="000000" w:themeColor="text1"/>
          <w:szCs w:val="28"/>
        </w:rPr>
        <w:t xml:space="preserve">: </w:t>
      </w:r>
      <w:hyperlink r:id="rId9" w:history="1">
        <w:r w:rsidR="00006F20" w:rsidRPr="00346796">
          <w:rPr>
            <w:rStyle w:val="Hyperlink"/>
            <w:rFonts w:ascii="Arial Narrow" w:hAnsi="Arial Narrow" w:cs="Arial"/>
            <w:i/>
            <w:iCs/>
            <w:color w:val="0563C1"/>
          </w:rPr>
          <w:t>Kostenlose Webinare auf TePe Share| TePe D-A-CH</w:t>
        </w:r>
      </w:hyperlink>
    </w:p>
    <w:p w14:paraId="238F3985" w14:textId="5332654A" w:rsidR="00483520" w:rsidRDefault="003C1740" w:rsidP="00483520">
      <w:pPr>
        <w:spacing w:after="0" w:line="288" w:lineRule="auto"/>
        <w:ind w:right="1559"/>
        <w:jc w:val="both"/>
        <w:rPr>
          <w:rFonts w:ascii="Arial Narrow" w:eastAsia="Times New Roman" w:hAnsi="Arial Narrow" w:cs="Times New Roman"/>
          <w:b/>
          <w:bCs/>
          <w:color w:val="000000"/>
          <w:lang w:eastAsia="de-DE"/>
        </w:rPr>
      </w:pPr>
      <w:r>
        <w:rPr>
          <w:rFonts w:ascii="Arial Narrow" w:eastAsia="Times New Roman" w:hAnsi="Arial Narrow" w:cs="Times New Roman"/>
          <w:b/>
          <w:bCs/>
          <w:color w:val="000000"/>
          <w:lang w:eastAsia="de-DE"/>
        </w:rPr>
        <w:t xml:space="preserve">Termin verpasst? Klinisches Symposium online abrufbar </w:t>
      </w:r>
    </w:p>
    <w:p w14:paraId="3A24C881" w14:textId="74E77C68" w:rsidR="003C1740" w:rsidRPr="003C1740" w:rsidRDefault="005A7640" w:rsidP="00483520">
      <w:pPr>
        <w:spacing w:after="0" w:line="288" w:lineRule="auto"/>
        <w:ind w:right="1559"/>
        <w:jc w:val="both"/>
        <w:rPr>
          <w:rFonts w:ascii="Arial Narrow" w:eastAsia="Times New Roman" w:hAnsi="Arial Narrow" w:cs="Times New Roman"/>
          <w:color w:val="000000"/>
          <w:lang w:eastAsia="de-DE"/>
        </w:rPr>
      </w:pPr>
      <w:r>
        <w:rPr>
          <w:rFonts w:ascii="Arial Narrow" w:eastAsia="Times New Roman" w:hAnsi="Arial Narrow" w:cs="Times New Roman"/>
          <w:noProof/>
          <w:color w:val="000000"/>
          <w:lang w:eastAsia="de-D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961082D" wp14:editId="394646EC">
                <wp:simplePos x="0" y="0"/>
                <wp:positionH relativeFrom="column">
                  <wp:posOffset>3782060</wp:posOffset>
                </wp:positionH>
                <wp:positionV relativeFrom="paragraph">
                  <wp:posOffset>1054523</wp:posOffset>
                </wp:positionV>
                <wp:extent cx="1439545" cy="1439545"/>
                <wp:effectExtent l="0" t="0" r="8255" b="8255"/>
                <wp:wrapTight wrapText="bothSides">
                  <wp:wrapPolygon edited="0">
                    <wp:start x="8575" y="0"/>
                    <wp:lineTo x="7241" y="191"/>
                    <wp:lineTo x="2668" y="2668"/>
                    <wp:lineTo x="1524" y="4764"/>
                    <wp:lineTo x="572" y="6098"/>
                    <wp:lineTo x="0" y="8575"/>
                    <wp:lineTo x="0" y="12958"/>
                    <wp:lineTo x="381" y="15245"/>
                    <wp:lineTo x="2477" y="18675"/>
                    <wp:lineTo x="6860" y="21343"/>
                    <wp:lineTo x="8575" y="21533"/>
                    <wp:lineTo x="12958" y="21533"/>
                    <wp:lineTo x="14483" y="21343"/>
                    <wp:lineTo x="19056" y="18675"/>
                    <wp:lineTo x="20962" y="15245"/>
                    <wp:lineTo x="21533" y="13339"/>
                    <wp:lineTo x="21533" y="8575"/>
                    <wp:lineTo x="20962" y="6098"/>
                    <wp:lineTo x="19056" y="2668"/>
                    <wp:lineTo x="14673" y="381"/>
                    <wp:lineTo x="12958" y="0"/>
                    <wp:lineTo x="8575" y="0"/>
                  </wp:wrapPolygon>
                </wp:wrapTight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4395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73612" w14:textId="02761043" w:rsidR="005A7640" w:rsidRPr="002515F5" w:rsidRDefault="005A7640" w:rsidP="005A7640">
                            <w:pPr>
                              <w:jc w:val="center"/>
                              <w:rPr>
                                <w:color w:val="000000" w:themeColor="text1"/>
                                <w:vertAlign w:val="superscript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Cs w:val="28"/>
                              </w:rPr>
                              <w:t>97,5 % würden das Symposium an einen Kollegen</w:t>
                            </w:r>
                            <w:r w:rsidR="00EF3E85">
                              <w:rPr>
                                <w:rFonts w:ascii="Arial Narrow" w:hAnsi="Arial Narrow"/>
                                <w:color w:val="000000" w:themeColor="text1"/>
                                <w:szCs w:val="28"/>
                              </w:rPr>
                              <w:t xml:space="preserve"> weiter-empfehlen.</w:t>
                            </w:r>
                            <w:r w:rsidR="002515F5">
                              <w:rPr>
                                <w:rFonts w:ascii="Arial Narrow" w:hAnsi="Arial Narrow"/>
                                <w:color w:val="000000" w:themeColor="text1"/>
                                <w:szCs w:val="28"/>
                                <w:vertAlign w:val="superscript"/>
                              </w:rPr>
                              <w:t>1</w:t>
                            </w:r>
                          </w:p>
                          <w:p w14:paraId="42986FFB" w14:textId="6A2E4C20" w:rsidR="005A7640" w:rsidRPr="005A7640" w:rsidRDefault="005A7640" w:rsidP="005A764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61082D" id="Oval 4" o:spid="_x0000_s1027" style="position:absolute;left:0;text-align:left;margin-left:297.8pt;margin-top:83.05pt;width:113.35pt;height:113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" fillcolor="white [3212]" strokecolor="black [3213]">
                <v:stroke joinstyle="miter"/>
                <v:textbox inset="2mm,2mm,2mm,2mm">
                  <w:txbxContent>
                    <w:p w14:paraId="06C73612" w14:textId="02761043" w:rsidR="005A7640" w:rsidRPr="002515F5" w:rsidRDefault="005A7640" w:rsidP="005A7640">
                      <w:pPr>
                        <w:jc w:val="center"/>
                        <w:rPr>
                          <w:color w:val="000000" w:themeColor="text1"/>
                          <w:vertAlign w:val="superscript"/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Cs w:val="28"/>
                        </w:rPr>
                        <w:t>97,5 % würden das Symposium an einen Kollegen</w:t>
                      </w:r>
                      <w:r w:rsidR="00EF3E85">
                        <w:rPr>
                          <w:rFonts w:ascii="Arial Narrow" w:hAnsi="Arial Narrow"/>
                          <w:color w:val="000000" w:themeColor="text1"/>
                          <w:szCs w:val="28"/>
                        </w:rPr>
                        <w:t xml:space="preserve"> weiter-empfehlen.</w:t>
                      </w:r>
                      <w:r w:rsidR="002515F5">
                        <w:rPr>
                          <w:rFonts w:ascii="Arial Narrow" w:hAnsi="Arial Narrow"/>
                          <w:color w:val="000000" w:themeColor="text1"/>
                          <w:szCs w:val="28"/>
                          <w:vertAlign w:val="superscript"/>
                        </w:rPr>
                        <w:t>1</w:t>
                      </w:r>
                    </w:p>
                    <w:p w14:paraId="42986FFB" w14:textId="6A2E4C20" w:rsidR="005A7640" w:rsidRPr="005A7640" w:rsidRDefault="005A7640" w:rsidP="005A764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  <w10:wrap type="tight"/>
              </v:oval>
            </w:pict>
          </mc:Fallback>
        </mc:AlternateContent>
      </w:r>
      <w:r>
        <w:rPr>
          <w:rFonts w:ascii="Arial Narrow" w:eastAsia="Times New Roman" w:hAnsi="Arial Narrow" w:cs="Times New Roman"/>
          <w:noProof/>
          <w:color w:val="000000"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A2CFB2B" wp14:editId="719A6B87">
                <wp:simplePos x="0" y="0"/>
                <wp:positionH relativeFrom="column">
                  <wp:posOffset>4874472</wp:posOffset>
                </wp:positionH>
                <wp:positionV relativeFrom="paragraph">
                  <wp:posOffset>613621</wp:posOffset>
                </wp:positionV>
                <wp:extent cx="1439545" cy="1439545"/>
                <wp:effectExtent l="0" t="0" r="8255" b="8255"/>
                <wp:wrapTight wrapText="bothSides">
                  <wp:wrapPolygon edited="0">
                    <wp:start x="8575" y="0"/>
                    <wp:lineTo x="7241" y="191"/>
                    <wp:lineTo x="2668" y="2668"/>
                    <wp:lineTo x="1524" y="4764"/>
                    <wp:lineTo x="572" y="6098"/>
                    <wp:lineTo x="0" y="8575"/>
                    <wp:lineTo x="0" y="12958"/>
                    <wp:lineTo x="381" y="15245"/>
                    <wp:lineTo x="2477" y="18675"/>
                    <wp:lineTo x="6860" y="21343"/>
                    <wp:lineTo x="8575" y="21533"/>
                    <wp:lineTo x="12958" y="21533"/>
                    <wp:lineTo x="14483" y="21343"/>
                    <wp:lineTo x="19056" y="18675"/>
                    <wp:lineTo x="20962" y="15245"/>
                    <wp:lineTo x="21533" y="13339"/>
                    <wp:lineTo x="21533" y="8575"/>
                    <wp:lineTo x="20962" y="6098"/>
                    <wp:lineTo x="19056" y="2668"/>
                    <wp:lineTo x="14673" y="381"/>
                    <wp:lineTo x="12958" y="0"/>
                    <wp:lineTo x="8575" y="0"/>
                  </wp:wrapPolygon>
                </wp:wrapTight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4395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FAA143" w14:textId="211C9000" w:rsidR="005A7640" w:rsidRPr="005A7640" w:rsidRDefault="005A7640" w:rsidP="005A764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Cs w:val="28"/>
                              </w:rPr>
                              <w:t>Teilnehmer aus 40 Ländern weltweit.</w:t>
                            </w:r>
                            <w:r w:rsidR="002515F5">
                              <w:rPr>
                                <w:rFonts w:ascii="Arial Narrow" w:hAnsi="Arial Narrow"/>
                                <w:color w:val="000000" w:themeColor="text1"/>
                                <w:szCs w:val="28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FB2B" id="Oval 3" o:spid="_x0000_s1028" style="position:absolute;left:0;text-align:left;margin-left:383.8pt;margin-top:48.3pt;width:113.35pt;height:113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" fillcolor="white [3212]" strokecolor="black [3213]">
                <v:stroke joinstyle="miter"/>
                <v:textbox inset="2mm,2mm,2mm,2mm">
                  <w:txbxContent>
                    <w:p w14:paraId="2AFAA143" w14:textId="211C9000" w:rsidR="005A7640" w:rsidRPr="005A7640" w:rsidRDefault="005A7640" w:rsidP="005A764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Cs w:val="28"/>
                        </w:rPr>
                        <w:t>Teilnehmer aus 40 Ländern weltweit.</w:t>
                      </w:r>
                      <w:r w:rsidR="002515F5">
                        <w:rPr>
                          <w:rFonts w:ascii="Arial Narrow" w:hAnsi="Arial Narrow"/>
                          <w:color w:val="000000" w:themeColor="text1"/>
                          <w:szCs w:val="28"/>
                          <w:vertAlign w:val="superscript"/>
                        </w:rPr>
                        <w:t>1</w:t>
                      </w:r>
                      <w:r>
                        <w:rPr>
                          <w:rFonts w:ascii="Arial Narrow" w:hAnsi="Arial Narrow"/>
                          <w:color w:val="000000" w:themeColor="text1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tight"/>
              </v:oval>
            </w:pict>
          </mc:Fallback>
        </mc:AlternateContent>
      </w:r>
      <w:r w:rsidR="003C1740">
        <w:rPr>
          <w:rFonts w:ascii="Arial Narrow" w:eastAsia="Times New Roman" w:hAnsi="Arial Narrow" w:cs="Times New Roman"/>
          <w:color w:val="000000"/>
          <w:lang w:eastAsia="de-DE"/>
        </w:rPr>
        <w:t>Ende letzten Jahres fand auf TePe Share neben zahlreichen We</w:t>
      </w:r>
      <w:r w:rsidR="00EF3E85">
        <w:rPr>
          <w:rFonts w:ascii="Arial Narrow" w:eastAsia="Times New Roman" w:hAnsi="Arial Narrow" w:cs="Times New Roman"/>
          <w:color w:val="000000"/>
          <w:lang w:eastAsia="de-DE"/>
        </w:rPr>
        <w:t>b</w:t>
      </w:r>
      <w:r w:rsidR="003C1740">
        <w:rPr>
          <w:rFonts w:ascii="Arial Narrow" w:eastAsia="Times New Roman" w:hAnsi="Arial Narrow" w:cs="Times New Roman"/>
          <w:color w:val="000000"/>
          <w:lang w:eastAsia="de-DE"/>
        </w:rPr>
        <w:t>inaren auch das internationale klinische Online-Symposium „</w:t>
      </w:r>
      <w:r w:rsidR="003C1740">
        <w:rPr>
          <w:rFonts w:ascii="Arial Narrow" w:hAnsi="Arial Narrow"/>
          <w:szCs w:val="28"/>
        </w:rPr>
        <w:t xml:space="preserve">The heart of the matter“ statt, das den Zusammenhang von Parodontitis und kardiovaskulären Erkrankungen beleuchtete. Das </w:t>
      </w:r>
      <w:r w:rsidR="003C1740" w:rsidRPr="00B117F6">
        <w:rPr>
          <w:rFonts w:ascii="Arial Narrow" w:hAnsi="Arial Narrow"/>
          <w:szCs w:val="28"/>
        </w:rPr>
        <w:t xml:space="preserve">multidisziplinäre </w:t>
      </w:r>
      <w:r w:rsidR="003C1740">
        <w:rPr>
          <w:rFonts w:ascii="Arial Narrow" w:hAnsi="Arial Narrow"/>
          <w:szCs w:val="28"/>
        </w:rPr>
        <w:t>Referenten</w:t>
      </w:r>
      <w:r w:rsidR="003C1740" w:rsidRPr="00B117F6">
        <w:rPr>
          <w:rFonts w:ascii="Arial Narrow" w:hAnsi="Arial Narrow"/>
          <w:szCs w:val="28"/>
        </w:rPr>
        <w:t xml:space="preserve">team </w:t>
      </w:r>
      <w:r w:rsidR="003C1740">
        <w:rPr>
          <w:rFonts w:ascii="Arial Narrow" w:hAnsi="Arial Narrow"/>
          <w:szCs w:val="28"/>
        </w:rPr>
        <w:t xml:space="preserve">– eine </w:t>
      </w:r>
      <w:r w:rsidR="003C1740" w:rsidRPr="00056DA3">
        <w:rPr>
          <w:rFonts w:ascii="Arial Narrow" w:hAnsi="Arial Narrow"/>
          <w:szCs w:val="28"/>
        </w:rPr>
        <w:t>Kardiolog</w:t>
      </w:r>
      <w:r w:rsidR="003C1740">
        <w:rPr>
          <w:rFonts w:ascii="Arial Narrow" w:hAnsi="Arial Narrow"/>
          <w:szCs w:val="28"/>
        </w:rPr>
        <w:t>in</w:t>
      </w:r>
      <w:r w:rsidR="003C1740" w:rsidRPr="00056DA3">
        <w:rPr>
          <w:rFonts w:ascii="Arial Narrow" w:hAnsi="Arial Narrow"/>
          <w:szCs w:val="28"/>
        </w:rPr>
        <w:t xml:space="preserve">, ein Parodontologe und eine Dentalhygienikerin </w:t>
      </w:r>
      <w:r w:rsidR="003C1740">
        <w:rPr>
          <w:rFonts w:ascii="Arial Narrow" w:hAnsi="Arial Narrow"/>
          <w:szCs w:val="28"/>
        </w:rPr>
        <w:t>– diskutierte</w:t>
      </w:r>
      <w:r w:rsidR="003C1740" w:rsidRPr="00B117F6">
        <w:rPr>
          <w:rFonts w:ascii="Arial Narrow" w:hAnsi="Arial Narrow"/>
          <w:szCs w:val="28"/>
        </w:rPr>
        <w:t xml:space="preserve"> Vergangenheit, Gegenwart und die mögliche Zukunft der Versorgung von Patienten mit kardiovaskulären Erkrankungen und Parodontitis. </w:t>
      </w:r>
      <w:r w:rsidR="003C1740">
        <w:rPr>
          <w:rFonts w:ascii="Arial Narrow" w:hAnsi="Arial Narrow"/>
          <w:szCs w:val="28"/>
        </w:rPr>
        <w:t xml:space="preserve">Das Symposium fand großen Anklang und konnte den begeisterten Teilnehmenden </w:t>
      </w:r>
      <w:r w:rsidR="003C1740" w:rsidRPr="00056DA3">
        <w:rPr>
          <w:rFonts w:ascii="Arial Narrow" w:hAnsi="Arial Narrow"/>
          <w:szCs w:val="28"/>
        </w:rPr>
        <w:t xml:space="preserve">Aktuelles, Beruhigendes und Inspirierendes für die tägliche Praxis </w:t>
      </w:r>
      <w:r w:rsidR="003C1740">
        <w:rPr>
          <w:rFonts w:ascii="Arial Narrow" w:hAnsi="Arial Narrow"/>
          <w:szCs w:val="28"/>
        </w:rPr>
        <w:t>vermitteln</w:t>
      </w:r>
      <w:r w:rsidR="003C1740" w:rsidRPr="00056DA3">
        <w:rPr>
          <w:rFonts w:ascii="Arial Narrow" w:hAnsi="Arial Narrow"/>
          <w:szCs w:val="28"/>
        </w:rPr>
        <w:t>, in der Zahnärzte immer mehr Patienten mit komplexer medizinischer Vorgeschichte begegnen.</w:t>
      </w:r>
      <w:r w:rsidR="003C1740">
        <w:rPr>
          <w:rFonts w:ascii="Arial Narrow" w:hAnsi="Arial Narrow"/>
          <w:szCs w:val="28"/>
        </w:rPr>
        <w:t xml:space="preserve"> Für alle, die den Termin verpasst haben, gibt es gute </w:t>
      </w:r>
      <w:r w:rsidR="00A8171B">
        <w:rPr>
          <w:rFonts w:ascii="Arial Narrow" w:hAnsi="Arial Narrow"/>
          <w:szCs w:val="28"/>
        </w:rPr>
        <w:t>N</w:t>
      </w:r>
      <w:r w:rsidR="003C1740">
        <w:rPr>
          <w:rFonts w:ascii="Arial Narrow" w:hAnsi="Arial Narrow"/>
          <w:szCs w:val="28"/>
        </w:rPr>
        <w:t xml:space="preserve">achrichten: Die Veranstaltung ist jetzt online abrufbar und kann nachträglich angesehen werden. Die untertitelte Aufzeichnung des Symposiums finden interessierte Dentalteams hier: </w:t>
      </w:r>
      <w:hyperlink r:id="rId10" w:history="1">
        <w:r w:rsidR="003C1740" w:rsidRPr="00346796">
          <w:rPr>
            <w:rStyle w:val="Hyperlink"/>
            <w:rFonts w:ascii="Arial Narrow" w:hAnsi="Arial Narrow" w:cs="Calibri"/>
            <w:i/>
            <w:iCs/>
            <w:color w:val="0563C1"/>
          </w:rPr>
          <w:t>TePe Share Clinical Symposium | TePe D-A-CH</w:t>
        </w:r>
      </w:hyperlink>
    </w:p>
    <w:p w14:paraId="7D2A7834" w14:textId="4ACB98F6" w:rsidR="007B53DA" w:rsidRDefault="007B53DA" w:rsidP="00483520">
      <w:pPr>
        <w:spacing w:after="0" w:line="288" w:lineRule="auto"/>
        <w:ind w:right="1559"/>
        <w:jc w:val="both"/>
        <w:rPr>
          <w:rFonts w:ascii="Arial Narrow" w:hAnsi="Arial Narrow"/>
          <w:color w:val="000000" w:themeColor="text1"/>
          <w:szCs w:val="28"/>
        </w:rPr>
      </w:pPr>
    </w:p>
    <w:p w14:paraId="40DCFF92" w14:textId="404F64D1" w:rsidR="00E46825" w:rsidRDefault="003C1740" w:rsidP="00483520">
      <w:pPr>
        <w:spacing w:after="0" w:line="288" w:lineRule="auto"/>
        <w:ind w:right="1559"/>
        <w:jc w:val="both"/>
        <w:rPr>
          <w:rFonts w:ascii="Arial Narrow" w:hAnsi="Arial Narrow"/>
          <w:b/>
          <w:bCs/>
          <w:color w:val="000000" w:themeColor="text1"/>
          <w:szCs w:val="28"/>
        </w:rPr>
      </w:pPr>
      <w:r>
        <w:rPr>
          <w:rFonts w:ascii="Arial Narrow" w:hAnsi="Arial Narrow"/>
          <w:b/>
          <w:bCs/>
          <w:color w:val="000000" w:themeColor="text1"/>
          <w:szCs w:val="28"/>
        </w:rPr>
        <w:t>IDS 202</w:t>
      </w:r>
      <w:r w:rsidR="000C79E6">
        <w:rPr>
          <w:rFonts w:ascii="Arial Narrow" w:hAnsi="Arial Narrow"/>
          <w:b/>
          <w:bCs/>
          <w:color w:val="000000" w:themeColor="text1"/>
          <w:szCs w:val="28"/>
        </w:rPr>
        <w:t xml:space="preserve">3 </w:t>
      </w:r>
      <w:r>
        <w:rPr>
          <w:rFonts w:ascii="Arial Narrow" w:hAnsi="Arial Narrow"/>
          <w:b/>
          <w:bCs/>
          <w:color w:val="000000" w:themeColor="text1"/>
          <w:szCs w:val="28"/>
        </w:rPr>
        <w:t>– TePe ist dabei</w:t>
      </w:r>
    </w:p>
    <w:p w14:paraId="01C69503" w14:textId="7BA57BFA" w:rsidR="003C1740" w:rsidRDefault="003C1740" w:rsidP="003C1740">
      <w:pPr>
        <w:spacing w:after="0" w:line="288" w:lineRule="auto"/>
        <w:ind w:right="1559"/>
        <w:jc w:val="both"/>
        <w:rPr>
          <w:rFonts w:ascii="Arial Narrow" w:hAnsi="Arial Narrow"/>
          <w:color w:val="000000" w:themeColor="text1"/>
          <w:szCs w:val="28"/>
        </w:rPr>
      </w:pPr>
      <w:r w:rsidRPr="003C1740">
        <w:rPr>
          <w:rFonts w:ascii="Arial Narrow" w:hAnsi="Arial Narrow"/>
          <w:color w:val="000000" w:themeColor="text1"/>
          <w:szCs w:val="28"/>
        </w:rPr>
        <w:t xml:space="preserve">TePe ist </w:t>
      </w:r>
      <w:r>
        <w:rPr>
          <w:rFonts w:ascii="Arial Narrow" w:hAnsi="Arial Narrow"/>
          <w:color w:val="000000" w:themeColor="text1"/>
          <w:szCs w:val="28"/>
        </w:rPr>
        <w:t xml:space="preserve">– mit Ausnahme </w:t>
      </w:r>
      <w:r w:rsidR="002B4B44">
        <w:rPr>
          <w:rFonts w:ascii="Arial Narrow" w:hAnsi="Arial Narrow"/>
          <w:color w:val="000000" w:themeColor="text1"/>
          <w:szCs w:val="28"/>
        </w:rPr>
        <w:t>der</w:t>
      </w:r>
      <w:r>
        <w:rPr>
          <w:rFonts w:ascii="Arial Narrow" w:hAnsi="Arial Narrow"/>
          <w:color w:val="000000" w:themeColor="text1"/>
          <w:szCs w:val="28"/>
        </w:rPr>
        <w:t xml:space="preserve"> Pandemiejahre – </w:t>
      </w:r>
      <w:r w:rsidRPr="003C1740">
        <w:rPr>
          <w:rFonts w:ascii="Arial Narrow" w:hAnsi="Arial Narrow"/>
          <w:color w:val="000000" w:themeColor="text1"/>
          <w:szCs w:val="28"/>
        </w:rPr>
        <w:t>seit 1999 auf der IDS vertreten</w:t>
      </w:r>
      <w:r>
        <w:rPr>
          <w:rFonts w:ascii="Arial Narrow" w:hAnsi="Arial Narrow"/>
          <w:color w:val="000000" w:themeColor="text1"/>
          <w:szCs w:val="28"/>
        </w:rPr>
        <w:t xml:space="preserve"> und wird auch in diesem Jahr an der dentalen Leitmesse teilnehmen: </w:t>
      </w:r>
      <w:r w:rsidRPr="003C1740">
        <w:rPr>
          <w:rFonts w:ascii="Arial Narrow" w:hAnsi="Arial Narrow"/>
          <w:b/>
          <w:bCs/>
          <w:color w:val="000000" w:themeColor="text1"/>
          <w:szCs w:val="28"/>
        </w:rPr>
        <w:t xml:space="preserve">vom 14. </w:t>
      </w:r>
      <w:r>
        <w:rPr>
          <w:rFonts w:ascii="Arial Narrow" w:hAnsi="Arial Narrow"/>
          <w:b/>
          <w:bCs/>
          <w:color w:val="000000" w:themeColor="text1"/>
          <w:szCs w:val="28"/>
        </w:rPr>
        <w:t>b</w:t>
      </w:r>
      <w:r w:rsidRPr="003C1740">
        <w:rPr>
          <w:rFonts w:ascii="Arial Narrow" w:hAnsi="Arial Narrow"/>
          <w:b/>
          <w:bCs/>
          <w:color w:val="000000" w:themeColor="text1"/>
          <w:szCs w:val="28"/>
        </w:rPr>
        <w:t>is 18. März 2023 in Köln</w:t>
      </w:r>
      <w:r>
        <w:rPr>
          <w:rFonts w:ascii="Arial Narrow" w:hAnsi="Arial Narrow"/>
          <w:color w:val="000000" w:themeColor="text1"/>
          <w:szCs w:val="28"/>
        </w:rPr>
        <w:t>. Die Messe</w:t>
      </w:r>
      <w:r w:rsidRPr="003C1740">
        <w:rPr>
          <w:rFonts w:ascii="Arial Narrow" w:hAnsi="Arial Narrow"/>
          <w:color w:val="000000" w:themeColor="text1"/>
          <w:szCs w:val="28"/>
        </w:rPr>
        <w:t xml:space="preserve"> stellt für das Unternehmen eine einzigartige und wichtige Plattform dar, </w:t>
      </w:r>
      <w:r>
        <w:rPr>
          <w:rFonts w:ascii="Arial Narrow" w:hAnsi="Arial Narrow"/>
          <w:color w:val="000000" w:themeColor="text1"/>
          <w:szCs w:val="28"/>
        </w:rPr>
        <w:t xml:space="preserve">um mit Besuchern und Kunden in den persönlichen Austausch zu treten. Interessierte dürfen sich auf spannende Neuerungen der Schweden freuen. Zu finden sein wird TePe in </w:t>
      </w:r>
      <w:r w:rsidRPr="00CF5080">
        <w:rPr>
          <w:rFonts w:ascii="Arial Narrow" w:hAnsi="Arial Narrow"/>
          <w:color w:val="000000" w:themeColor="text1"/>
          <w:szCs w:val="28"/>
        </w:rPr>
        <w:t xml:space="preserve">Halle </w:t>
      </w:r>
      <w:r w:rsidR="00557FA5" w:rsidRPr="00CF5080">
        <w:rPr>
          <w:rFonts w:ascii="Arial Narrow" w:hAnsi="Arial Narrow"/>
          <w:color w:val="000000" w:themeColor="text1"/>
          <w:szCs w:val="28"/>
        </w:rPr>
        <w:t>5.2</w:t>
      </w:r>
      <w:r>
        <w:rPr>
          <w:rFonts w:ascii="Arial Narrow" w:hAnsi="Arial Narrow"/>
          <w:color w:val="000000" w:themeColor="text1"/>
          <w:szCs w:val="28"/>
        </w:rPr>
        <w:t xml:space="preserve"> an Stand</w:t>
      </w:r>
      <w:r w:rsidR="00557FA5">
        <w:rPr>
          <w:rFonts w:ascii="Arial Narrow" w:hAnsi="Arial Narrow"/>
          <w:color w:val="000000" w:themeColor="text1"/>
          <w:szCs w:val="28"/>
        </w:rPr>
        <w:t xml:space="preserve"> B010/C011</w:t>
      </w:r>
      <w:r>
        <w:rPr>
          <w:rFonts w:ascii="Arial Narrow" w:hAnsi="Arial Narrow"/>
          <w:color w:val="000000" w:themeColor="text1"/>
          <w:szCs w:val="28"/>
        </w:rPr>
        <w:t xml:space="preserve">. </w:t>
      </w:r>
    </w:p>
    <w:p w14:paraId="742FA23C" w14:textId="414E9BCB" w:rsidR="00483520" w:rsidRDefault="00483520" w:rsidP="005301D2">
      <w:pPr>
        <w:spacing w:line="288" w:lineRule="auto"/>
        <w:ind w:right="1694"/>
        <w:rPr>
          <w:rFonts w:ascii="Arial Narrow" w:hAnsi="Arial Narrow"/>
          <w:color w:val="000000" w:themeColor="text1"/>
          <w:szCs w:val="28"/>
        </w:rPr>
      </w:pPr>
    </w:p>
    <w:p w14:paraId="2DD8B45D" w14:textId="6C9F782A" w:rsidR="007B53DA" w:rsidRDefault="007B53DA" w:rsidP="007B53DA">
      <w:pPr>
        <w:spacing w:after="0" w:line="288" w:lineRule="auto"/>
        <w:ind w:right="1695"/>
        <w:rPr>
          <w:rFonts w:ascii="Arial Narrow" w:hAnsi="Arial Narrow"/>
          <w:b/>
          <w:bCs/>
          <w:color w:val="000000" w:themeColor="text1"/>
          <w:szCs w:val="28"/>
        </w:rPr>
      </w:pPr>
      <w:r w:rsidRPr="007B53DA">
        <w:rPr>
          <w:rFonts w:ascii="Arial Narrow" w:hAnsi="Arial Narrow"/>
          <w:b/>
          <w:bCs/>
          <w:color w:val="000000" w:themeColor="text1"/>
          <w:szCs w:val="28"/>
        </w:rPr>
        <w:t>Übrigens …</w:t>
      </w:r>
    </w:p>
    <w:p w14:paraId="507CBE83" w14:textId="2AFAC60D" w:rsidR="00E33FA4" w:rsidRPr="007B53DA" w:rsidRDefault="007B53DA" w:rsidP="00E33FA4">
      <w:pPr>
        <w:spacing w:after="0" w:line="288" w:lineRule="auto"/>
        <w:ind w:right="1695"/>
        <w:rPr>
          <w:rFonts w:ascii="Arial Narrow" w:hAnsi="Arial Narrow"/>
          <w:color w:val="000000" w:themeColor="text1"/>
          <w:szCs w:val="28"/>
        </w:rPr>
      </w:pPr>
      <w:r>
        <w:rPr>
          <w:rFonts w:ascii="Arial Narrow" w:hAnsi="Arial Narrow"/>
          <w:color w:val="000000" w:themeColor="text1"/>
          <w:szCs w:val="28"/>
        </w:rPr>
        <w:t xml:space="preserve">… auch neu in 2023: </w:t>
      </w:r>
      <w:r w:rsidRPr="007B53DA">
        <w:rPr>
          <w:rFonts w:ascii="Arial Narrow" w:hAnsi="Arial Narrow"/>
          <w:color w:val="000000" w:themeColor="text1"/>
          <w:szCs w:val="28"/>
        </w:rPr>
        <w:t>TePe und die Schwedische Gesellschaft für Parodontologie und Implantologie</w:t>
      </w:r>
      <w:r>
        <w:rPr>
          <w:rFonts w:ascii="Arial Narrow" w:hAnsi="Arial Narrow"/>
          <w:color w:val="000000" w:themeColor="text1"/>
          <w:szCs w:val="28"/>
        </w:rPr>
        <w:t xml:space="preserve">, </w:t>
      </w:r>
      <w:r w:rsidRPr="007B53DA">
        <w:rPr>
          <w:rFonts w:ascii="Arial Narrow" w:hAnsi="Arial Narrow"/>
          <w:color w:val="000000" w:themeColor="text1"/>
          <w:szCs w:val="28"/>
        </w:rPr>
        <w:t xml:space="preserve">eine der angesehensten </w:t>
      </w:r>
      <w:r w:rsidR="009224C6">
        <w:rPr>
          <w:rFonts w:ascii="Arial Narrow" w:hAnsi="Arial Narrow"/>
          <w:color w:val="000000" w:themeColor="text1"/>
          <w:szCs w:val="28"/>
        </w:rPr>
        <w:t>Fachgesellschaften</w:t>
      </w:r>
      <w:r w:rsidR="009224C6" w:rsidRPr="007B53DA">
        <w:rPr>
          <w:rFonts w:ascii="Arial Narrow" w:hAnsi="Arial Narrow"/>
          <w:color w:val="000000" w:themeColor="text1"/>
          <w:szCs w:val="28"/>
        </w:rPr>
        <w:t xml:space="preserve"> </w:t>
      </w:r>
      <w:r w:rsidRPr="007B53DA">
        <w:rPr>
          <w:rFonts w:ascii="Arial Narrow" w:hAnsi="Arial Narrow"/>
          <w:color w:val="000000" w:themeColor="text1"/>
          <w:szCs w:val="28"/>
        </w:rPr>
        <w:t>in der Zahnmedizin</w:t>
      </w:r>
      <w:r>
        <w:rPr>
          <w:rFonts w:ascii="Arial Narrow" w:hAnsi="Arial Narrow"/>
          <w:color w:val="000000" w:themeColor="text1"/>
          <w:szCs w:val="28"/>
        </w:rPr>
        <w:t xml:space="preserve">, setzen sich ab sofort gemeinsam für die gute Sache ein – und </w:t>
      </w:r>
      <w:r w:rsidRPr="007B53DA">
        <w:rPr>
          <w:rFonts w:ascii="Arial Narrow" w:hAnsi="Arial Narrow"/>
          <w:color w:val="000000" w:themeColor="text1"/>
          <w:szCs w:val="28"/>
        </w:rPr>
        <w:t xml:space="preserve">kündigen eine Allianz </w:t>
      </w:r>
      <w:r>
        <w:rPr>
          <w:rFonts w:ascii="Arial Narrow" w:hAnsi="Arial Narrow"/>
          <w:color w:val="000000" w:themeColor="text1"/>
          <w:szCs w:val="28"/>
        </w:rPr>
        <w:t>zur Stärkung des</w:t>
      </w:r>
      <w:r w:rsidRPr="007B53DA">
        <w:rPr>
          <w:rFonts w:ascii="Arial Narrow" w:hAnsi="Arial Narrow"/>
          <w:color w:val="000000" w:themeColor="text1"/>
          <w:szCs w:val="28"/>
        </w:rPr>
        <w:t xml:space="preserve"> Bewusstsein</w:t>
      </w:r>
      <w:r>
        <w:rPr>
          <w:rFonts w:ascii="Arial Narrow" w:hAnsi="Arial Narrow"/>
          <w:color w:val="000000" w:themeColor="text1"/>
          <w:szCs w:val="28"/>
        </w:rPr>
        <w:t>s</w:t>
      </w:r>
      <w:r w:rsidRPr="007B53DA">
        <w:rPr>
          <w:rFonts w:ascii="Arial Narrow" w:hAnsi="Arial Narrow"/>
          <w:color w:val="000000" w:themeColor="text1"/>
          <w:szCs w:val="28"/>
        </w:rPr>
        <w:t xml:space="preserve"> für </w:t>
      </w:r>
      <w:r>
        <w:rPr>
          <w:rFonts w:ascii="Arial Narrow" w:hAnsi="Arial Narrow"/>
          <w:color w:val="000000" w:themeColor="text1"/>
          <w:szCs w:val="28"/>
        </w:rPr>
        <w:t xml:space="preserve">die </w:t>
      </w:r>
      <w:r w:rsidRPr="007B53DA">
        <w:rPr>
          <w:rFonts w:ascii="Arial Narrow" w:hAnsi="Arial Narrow"/>
          <w:color w:val="000000" w:themeColor="text1"/>
          <w:szCs w:val="28"/>
        </w:rPr>
        <w:t xml:space="preserve">Mundgesundheit </w:t>
      </w:r>
      <w:r>
        <w:rPr>
          <w:rFonts w:ascii="Arial Narrow" w:hAnsi="Arial Narrow"/>
          <w:color w:val="000000" w:themeColor="text1"/>
          <w:szCs w:val="28"/>
        </w:rPr>
        <w:t xml:space="preserve">an. </w:t>
      </w:r>
      <w:r w:rsidR="00E33FA4" w:rsidRPr="007B53DA">
        <w:rPr>
          <w:rFonts w:ascii="Arial Narrow" w:hAnsi="Arial Narrow"/>
          <w:color w:val="000000" w:themeColor="text1"/>
          <w:szCs w:val="28"/>
        </w:rPr>
        <w:t>Angetrieben von ihrer gemeinsamen Vision einer guten Mundgesundheit</w:t>
      </w:r>
      <w:r w:rsidR="00E33FA4">
        <w:rPr>
          <w:rFonts w:ascii="Arial Narrow" w:hAnsi="Arial Narrow"/>
          <w:color w:val="000000" w:themeColor="text1"/>
          <w:szCs w:val="28"/>
        </w:rPr>
        <w:t xml:space="preserve">, deren präventive Basis die Interdentalreinigung ist, </w:t>
      </w:r>
      <w:r w:rsidR="00E33FA4" w:rsidRPr="007B53DA">
        <w:rPr>
          <w:rFonts w:ascii="Arial Narrow" w:hAnsi="Arial Narrow"/>
          <w:color w:val="000000" w:themeColor="text1"/>
          <w:szCs w:val="28"/>
        </w:rPr>
        <w:t xml:space="preserve">werden die Partner bei der Förderung gesunder </w:t>
      </w:r>
      <w:r w:rsidR="00E33FA4">
        <w:rPr>
          <w:rFonts w:ascii="Arial Narrow" w:hAnsi="Arial Narrow"/>
          <w:color w:val="000000" w:themeColor="text1"/>
          <w:szCs w:val="28"/>
        </w:rPr>
        <w:t>Routinen</w:t>
      </w:r>
      <w:r w:rsidR="00E33FA4" w:rsidRPr="007B53DA">
        <w:rPr>
          <w:rFonts w:ascii="Arial Narrow" w:hAnsi="Arial Narrow"/>
          <w:color w:val="000000" w:themeColor="text1"/>
          <w:szCs w:val="28"/>
        </w:rPr>
        <w:t xml:space="preserve"> und deren Rolle bei der Prävention und </w:t>
      </w:r>
      <w:r w:rsidR="009224C6">
        <w:rPr>
          <w:rFonts w:ascii="Arial Narrow" w:hAnsi="Arial Narrow"/>
          <w:color w:val="000000" w:themeColor="text1"/>
          <w:szCs w:val="28"/>
        </w:rPr>
        <w:t>Therapie</w:t>
      </w:r>
      <w:r w:rsidR="009224C6" w:rsidRPr="007B53DA">
        <w:rPr>
          <w:rFonts w:ascii="Arial Narrow" w:hAnsi="Arial Narrow"/>
          <w:color w:val="000000" w:themeColor="text1"/>
          <w:szCs w:val="28"/>
        </w:rPr>
        <w:t xml:space="preserve"> </w:t>
      </w:r>
      <w:r w:rsidR="00E33FA4" w:rsidRPr="007B53DA">
        <w:rPr>
          <w:rFonts w:ascii="Arial Narrow" w:hAnsi="Arial Narrow"/>
          <w:color w:val="000000" w:themeColor="text1"/>
          <w:szCs w:val="28"/>
        </w:rPr>
        <w:t>parodontaler und periimplantärer Erkrankungen zusammenarbeiten</w:t>
      </w:r>
      <w:r w:rsidR="00AC4DF6">
        <w:rPr>
          <w:rFonts w:ascii="Arial Narrow" w:hAnsi="Arial Narrow"/>
          <w:color w:val="000000" w:themeColor="text1"/>
          <w:szCs w:val="28"/>
        </w:rPr>
        <w:t xml:space="preserve"> und die weltweite Aufklärung weiter voranbringen</w:t>
      </w:r>
      <w:r w:rsidR="00E33FA4" w:rsidRPr="007B53DA">
        <w:rPr>
          <w:rFonts w:ascii="Arial Narrow" w:hAnsi="Arial Narrow"/>
          <w:color w:val="000000" w:themeColor="text1"/>
          <w:szCs w:val="28"/>
        </w:rPr>
        <w:t xml:space="preserve">. </w:t>
      </w:r>
    </w:p>
    <w:p w14:paraId="2F07447F" w14:textId="77777777" w:rsidR="007B53DA" w:rsidRPr="007B53DA" w:rsidRDefault="007B53DA" w:rsidP="007B53DA">
      <w:pPr>
        <w:spacing w:after="0" w:line="288" w:lineRule="auto"/>
        <w:ind w:right="1695"/>
        <w:rPr>
          <w:rFonts w:ascii="Arial Narrow" w:hAnsi="Arial Narrow"/>
          <w:b/>
          <w:bCs/>
          <w:color w:val="000000" w:themeColor="text1"/>
          <w:szCs w:val="28"/>
        </w:rPr>
      </w:pPr>
    </w:p>
    <w:p w14:paraId="3DEBEFB3" w14:textId="2D9B3EF5" w:rsidR="005301D2" w:rsidRPr="0089532B" w:rsidRDefault="005301D2" w:rsidP="002B5B68">
      <w:pPr>
        <w:spacing w:after="0" w:line="288" w:lineRule="auto"/>
        <w:ind w:right="1695"/>
        <w:rPr>
          <w:rFonts w:ascii="Arial Narrow" w:hAnsi="Arial Narrow" w:cs="Arial"/>
          <w:color w:val="0563C1" w:themeColor="hyperlink"/>
          <w:u w:val="single"/>
        </w:rPr>
      </w:pPr>
      <w:r>
        <w:rPr>
          <w:rFonts w:ascii="Arial Narrow" w:eastAsia="Times New Roman" w:hAnsi="Arial Narrow"/>
        </w:rPr>
        <w:t xml:space="preserve">Zeichen (mit Leerstellen): </w:t>
      </w:r>
      <w:r w:rsidR="00AC4DF6">
        <w:rPr>
          <w:rFonts w:ascii="Arial Narrow" w:eastAsia="Times New Roman" w:hAnsi="Arial Narrow"/>
        </w:rPr>
        <w:t>5.</w:t>
      </w:r>
      <w:r w:rsidR="002B5B68">
        <w:rPr>
          <w:rFonts w:ascii="Arial Narrow" w:eastAsia="Times New Roman" w:hAnsi="Arial Narrow"/>
        </w:rPr>
        <w:t>299</w:t>
      </w:r>
    </w:p>
    <w:sectPr w:rsidR="005301D2" w:rsidRPr="0089532B" w:rsidSect="0089532B">
      <w:headerReference w:type="default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8FF9F" w14:textId="77777777" w:rsidR="00693A6D" w:rsidRDefault="00693A6D" w:rsidP="00791B70">
      <w:pPr>
        <w:spacing w:after="0" w:line="240" w:lineRule="auto"/>
      </w:pPr>
      <w:r>
        <w:separator/>
      </w:r>
    </w:p>
  </w:endnote>
  <w:endnote w:type="continuationSeparator" w:id="0">
    <w:p w14:paraId="087E7835" w14:textId="77777777" w:rsidR="00693A6D" w:rsidRDefault="00693A6D" w:rsidP="00791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56B52" w14:textId="3E04A11C" w:rsidR="005301D2" w:rsidRDefault="002515F5" w:rsidP="002515F5">
    <w:pPr>
      <w:pStyle w:val="Fuzeile"/>
      <w:spacing w:line="312" w:lineRule="auto"/>
    </w:pPr>
    <w:r>
      <w:rPr>
        <w:rFonts w:ascii="Arial Narrow" w:hAnsi="Arial Narrow"/>
        <w:vertAlign w:val="superscript"/>
      </w:rPr>
      <w:t xml:space="preserve">1 </w:t>
    </w:r>
    <w:r w:rsidRPr="002515F5">
      <w:rPr>
        <w:rFonts w:ascii="Arial Narrow" w:hAnsi="Arial Narrow"/>
        <w:sz w:val="18"/>
        <w:szCs w:val="18"/>
      </w:rPr>
      <w:t>GoToWebinar-Umfrage, November 2022, n=306</w:t>
    </w:r>
    <w:r w:rsidR="005301D2">
      <w:rPr>
        <w:rFonts w:ascii="Arial Narrow" w:hAnsi="Arial Narrow"/>
      </w:rPr>
      <w:fldChar w:fldCharType="begin"/>
    </w:r>
    <w:r w:rsidR="005301D2">
      <w:rPr>
        <w:rFonts w:ascii="Arial Narrow" w:hAnsi="Arial Narrow"/>
      </w:rPr>
      <w:instrText xml:space="preserve"> IF </w:instrText>
    </w:r>
    <w:r w:rsidR="005301D2">
      <w:rPr>
        <w:rFonts w:ascii="Arial Narrow" w:hAnsi="Arial Narrow"/>
      </w:rPr>
      <w:fldChar w:fldCharType="begin"/>
    </w:r>
    <w:r w:rsidR="005301D2">
      <w:rPr>
        <w:rFonts w:ascii="Arial Narrow" w:hAnsi="Arial Narrow"/>
      </w:rPr>
      <w:instrText xml:space="preserve"> PAGE </w:instrText>
    </w:r>
    <w:r w:rsidR="005301D2">
      <w:rPr>
        <w:rFonts w:ascii="Arial Narrow" w:hAnsi="Arial Narrow"/>
      </w:rPr>
      <w:fldChar w:fldCharType="separate"/>
    </w:r>
    <w:r w:rsidR="00346796">
      <w:rPr>
        <w:rFonts w:ascii="Arial Narrow" w:hAnsi="Arial Narrow"/>
        <w:noProof/>
      </w:rPr>
      <w:instrText>2</w:instrText>
    </w:r>
    <w:r w:rsidR="005301D2">
      <w:rPr>
        <w:rFonts w:ascii="Arial Narrow" w:hAnsi="Arial Narrow"/>
      </w:rPr>
      <w:fldChar w:fldCharType="end"/>
    </w:r>
    <w:r w:rsidR="005301D2">
      <w:rPr>
        <w:rFonts w:ascii="Arial Narrow" w:hAnsi="Arial Narrow"/>
      </w:rPr>
      <w:instrText>=</w:instrText>
    </w:r>
    <w:r w:rsidR="005301D2">
      <w:rPr>
        <w:rFonts w:ascii="Arial Narrow" w:hAnsi="Arial Narrow"/>
      </w:rPr>
      <w:fldChar w:fldCharType="begin"/>
    </w:r>
    <w:r w:rsidR="005301D2">
      <w:rPr>
        <w:rFonts w:ascii="Arial Narrow" w:hAnsi="Arial Narrow"/>
      </w:rPr>
      <w:instrText xml:space="preserve"> NUMPAGES </w:instrText>
    </w:r>
    <w:r w:rsidR="005301D2">
      <w:rPr>
        <w:rFonts w:ascii="Arial Narrow" w:hAnsi="Arial Narrow"/>
      </w:rPr>
      <w:fldChar w:fldCharType="separate"/>
    </w:r>
    <w:r w:rsidR="00346796">
      <w:rPr>
        <w:rFonts w:ascii="Arial Narrow" w:hAnsi="Arial Narrow"/>
        <w:noProof/>
      </w:rPr>
      <w:instrText>3</w:instrText>
    </w:r>
    <w:r w:rsidR="005301D2">
      <w:rPr>
        <w:rFonts w:ascii="Arial Narrow" w:hAnsi="Arial Narrow"/>
      </w:rPr>
      <w:fldChar w:fldCharType="end"/>
    </w:r>
    <w:r w:rsidR="005301D2">
      <w:rPr>
        <w:rFonts w:ascii="Arial Narrow" w:hAnsi="Arial Narrow"/>
      </w:rPr>
      <w:instrText xml:space="preserve"> "</w:instrText>
    </w:r>
    <w:r w:rsidR="005301D2" w:rsidRPr="00C43002">
      <w:rPr>
        <w:rFonts w:ascii="Arial Narrow" w:hAnsi="Arial Narrow"/>
        <w:sz w:val="20"/>
        <w:szCs w:val="20"/>
      </w:rPr>
      <w:instrText xml:space="preserve"> </w:instrText>
    </w:r>
    <w:r w:rsidR="005301D2" w:rsidRPr="000A3F6F">
      <w:rPr>
        <w:rFonts w:ascii="Arial Narrow" w:hAnsi="Arial Narrow"/>
      </w:rPr>
      <w:instrText>_________________________________________________________________________________</w:instrText>
    </w:r>
    <w:r w:rsidR="005301D2">
      <w:rPr>
        <w:rFonts w:ascii="Arial Narrow" w:hAnsi="Arial Narrow"/>
      </w:rPr>
      <w:instrText>_</w:instrText>
    </w:r>
    <w:r w:rsidR="005301D2">
      <w:rPr>
        <w:rFonts w:ascii="Arial Narrow" w:hAnsi="Arial Narrow"/>
      </w:rPr>
      <w:br/>
    </w:r>
    <w:r w:rsidR="005301D2" w:rsidRPr="002B353A">
      <w:rPr>
        <w:rFonts w:ascii="Arial Narrow" w:hAnsi="Arial Narrow"/>
        <w:sz w:val="20"/>
        <w:szCs w:val="20"/>
      </w:rPr>
      <w:instrText xml:space="preserve">Abdruck </w:instrText>
    </w:r>
    <w:r w:rsidR="005301D2">
      <w:rPr>
        <w:rFonts w:ascii="Arial Narrow" w:hAnsi="Arial Narrow"/>
        <w:sz w:val="20"/>
        <w:szCs w:val="20"/>
      </w:rPr>
      <w:instrText>h</w:instrText>
    </w:r>
    <w:r w:rsidR="005301D2" w:rsidRPr="002B353A">
      <w:rPr>
        <w:rFonts w:ascii="Arial Narrow" w:hAnsi="Arial Narrow"/>
        <w:sz w:val="20"/>
        <w:szCs w:val="20"/>
      </w:rPr>
      <w:instrText xml:space="preserve">onorarfrei. Bei Veröffentlichung zwei Belegexemplare erbeten an: </w:instrText>
    </w:r>
    <w:r w:rsidR="005301D2">
      <w:rPr>
        <w:rFonts w:ascii="Arial Narrow" w:hAnsi="Arial Narrow"/>
        <w:sz w:val="20"/>
        <w:szCs w:val="20"/>
      </w:rPr>
      <w:br/>
      <w:instrText xml:space="preserve">Pfadfinder Kommunikation, Patrick Schröder,  </w:instrText>
    </w:r>
    <w:r w:rsidR="005301D2">
      <w:rPr>
        <w:rFonts w:ascii="Arial Narrow" w:hAnsi="Arial Narrow"/>
        <w:sz w:val="20"/>
        <w:szCs w:val="20"/>
      </w:rPr>
      <w:br/>
      <w:instrText>Hoheluftchaussee 95,</w:instrText>
    </w:r>
    <w:r w:rsidR="005301D2" w:rsidRPr="002B353A">
      <w:rPr>
        <w:rFonts w:ascii="Arial Narrow" w:hAnsi="Arial Narrow"/>
        <w:sz w:val="20"/>
        <w:szCs w:val="20"/>
      </w:rPr>
      <w:instrText xml:space="preserve"> </w:instrText>
    </w:r>
    <w:r w:rsidR="005301D2">
      <w:rPr>
        <w:rFonts w:ascii="Arial Narrow" w:hAnsi="Arial Narrow"/>
        <w:sz w:val="20"/>
        <w:szCs w:val="20"/>
      </w:rPr>
      <w:instrText>D-</w:instrText>
    </w:r>
    <w:r w:rsidR="005301D2" w:rsidRPr="002B353A">
      <w:rPr>
        <w:rFonts w:ascii="Arial Narrow" w:hAnsi="Arial Narrow"/>
        <w:sz w:val="20"/>
        <w:szCs w:val="20"/>
      </w:rPr>
      <w:instrText>202</w:instrText>
    </w:r>
    <w:r w:rsidR="005301D2">
      <w:rPr>
        <w:rFonts w:ascii="Arial Narrow" w:hAnsi="Arial Narrow"/>
        <w:sz w:val="20"/>
        <w:szCs w:val="20"/>
      </w:rPr>
      <w:instrText>53</w:instrText>
    </w:r>
    <w:r w:rsidR="005301D2" w:rsidRPr="002B353A">
      <w:rPr>
        <w:rFonts w:ascii="Arial Narrow" w:hAnsi="Arial Narrow"/>
        <w:sz w:val="20"/>
        <w:szCs w:val="20"/>
      </w:rPr>
      <w:instrText xml:space="preserve"> Hamburg, </w:instrText>
    </w:r>
    <w:r w:rsidR="005301D2">
      <w:rPr>
        <w:rFonts w:ascii="Arial Narrow" w:hAnsi="Arial Narrow"/>
        <w:sz w:val="20"/>
        <w:szCs w:val="20"/>
      </w:rPr>
      <w:br/>
    </w:r>
    <w:r w:rsidR="005301D2" w:rsidRPr="002B353A">
      <w:rPr>
        <w:rFonts w:ascii="Arial Narrow" w:hAnsi="Arial Narrow"/>
        <w:sz w:val="20"/>
        <w:szCs w:val="20"/>
      </w:rPr>
      <w:instrText xml:space="preserve">Telefon: </w:instrText>
    </w:r>
    <w:r w:rsidR="005301D2">
      <w:rPr>
        <w:rFonts w:ascii="Arial Narrow" w:hAnsi="Arial Narrow"/>
        <w:sz w:val="20"/>
        <w:szCs w:val="20"/>
      </w:rPr>
      <w:instrText>+49 (</w:instrText>
    </w:r>
    <w:r w:rsidR="005301D2" w:rsidRPr="002B353A">
      <w:rPr>
        <w:rFonts w:ascii="Arial Narrow" w:hAnsi="Arial Narrow"/>
        <w:sz w:val="20"/>
        <w:szCs w:val="20"/>
      </w:rPr>
      <w:instrText>0</w:instrText>
    </w:r>
    <w:r w:rsidR="005301D2">
      <w:rPr>
        <w:rFonts w:ascii="Arial Narrow" w:hAnsi="Arial Narrow"/>
        <w:sz w:val="20"/>
        <w:szCs w:val="20"/>
      </w:rPr>
      <w:instrText xml:space="preserve">)40 </w:instrText>
    </w:r>
    <w:r w:rsidR="005301D2" w:rsidRPr="002B353A">
      <w:rPr>
        <w:rFonts w:ascii="Arial Narrow" w:hAnsi="Arial Narrow"/>
        <w:sz w:val="20"/>
        <w:szCs w:val="20"/>
      </w:rPr>
      <w:instrText>480</w:instrText>
    </w:r>
    <w:r w:rsidR="005301D2">
      <w:rPr>
        <w:rFonts w:ascii="Arial Narrow" w:hAnsi="Arial Narrow"/>
        <w:sz w:val="20"/>
        <w:szCs w:val="20"/>
      </w:rPr>
      <w:instrText xml:space="preserve"> </w:instrText>
    </w:r>
    <w:r w:rsidR="005301D2" w:rsidRPr="002B353A">
      <w:rPr>
        <w:rFonts w:ascii="Arial Narrow" w:hAnsi="Arial Narrow"/>
        <w:sz w:val="20"/>
        <w:szCs w:val="20"/>
      </w:rPr>
      <w:instrText>73</w:instrText>
    </w:r>
    <w:r w:rsidR="005301D2">
      <w:rPr>
        <w:rFonts w:ascii="Arial Narrow" w:hAnsi="Arial Narrow"/>
        <w:sz w:val="20"/>
        <w:szCs w:val="20"/>
      </w:rPr>
      <w:instrText xml:space="preserve"> </w:instrText>
    </w:r>
    <w:r w:rsidR="005301D2" w:rsidRPr="002B353A">
      <w:rPr>
        <w:rFonts w:ascii="Arial Narrow" w:hAnsi="Arial Narrow"/>
        <w:sz w:val="20"/>
        <w:szCs w:val="20"/>
      </w:rPr>
      <w:instrText xml:space="preserve">85, Fax: </w:instrText>
    </w:r>
    <w:r w:rsidR="005301D2">
      <w:rPr>
        <w:rFonts w:ascii="Arial Narrow" w:hAnsi="Arial Narrow"/>
        <w:sz w:val="20"/>
        <w:szCs w:val="20"/>
      </w:rPr>
      <w:instrText>+49 (</w:instrText>
    </w:r>
    <w:r w:rsidR="005301D2" w:rsidRPr="002B353A">
      <w:rPr>
        <w:rFonts w:ascii="Arial Narrow" w:hAnsi="Arial Narrow"/>
        <w:sz w:val="20"/>
        <w:szCs w:val="20"/>
      </w:rPr>
      <w:instrText>0</w:instrText>
    </w:r>
    <w:r w:rsidR="005301D2">
      <w:rPr>
        <w:rFonts w:ascii="Arial Narrow" w:hAnsi="Arial Narrow"/>
        <w:sz w:val="20"/>
        <w:szCs w:val="20"/>
      </w:rPr>
      <w:instrText>)</w:instrText>
    </w:r>
    <w:r w:rsidR="005301D2" w:rsidRPr="002B353A">
      <w:rPr>
        <w:rFonts w:ascii="Arial Narrow" w:hAnsi="Arial Narrow"/>
        <w:sz w:val="20"/>
        <w:szCs w:val="20"/>
      </w:rPr>
      <w:instrText>40</w:instrText>
    </w:r>
    <w:r w:rsidR="005301D2">
      <w:rPr>
        <w:rFonts w:ascii="Arial Narrow" w:hAnsi="Arial Narrow"/>
        <w:sz w:val="20"/>
        <w:szCs w:val="20"/>
      </w:rPr>
      <w:instrText xml:space="preserve"> </w:instrText>
    </w:r>
    <w:r w:rsidR="005301D2" w:rsidRPr="002B353A">
      <w:rPr>
        <w:rFonts w:ascii="Arial Narrow" w:hAnsi="Arial Narrow"/>
        <w:sz w:val="20"/>
        <w:szCs w:val="20"/>
      </w:rPr>
      <w:instrText>480</w:instrText>
    </w:r>
    <w:r w:rsidR="005301D2">
      <w:rPr>
        <w:rFonts w:ascii="Arial Narrow" w:hAnsi="Arial Narrow"/>
        <w:sz w:val="20"/>
        <w:szCs w:val="20"/>
      </w:rPr>
      <w:instrText xml:space="preserve"> </w:instrText>
    </w:r>
    <w:r w:rsidR="005301D2" w:rsidRPr="002B353A">
      <w:rPr>
        <w:rFonts w:ascii="Arial Narrow" w:hAnsi="Arial Narrow"/>
        <w:sz w:val="20"/>
        <w:szCs w:val="20"/>
      </w:rPr>
      <w:instrText>73</w:instrText>
    </w:r>
    <w:r w:rsidR="005301D2">
      <w:rPr>
        <w:rFonts w:ascii="Arial Narrow" w:hAnsi="Arial Narrow"/>
        <w:sz w:val="20"/>
        <w:szCs w:val="20"/>
      </w:rPr>
      <w:instrText xml:space="preserve"> </w:instrText>
    </w:r>
    <w:r w:rsidR="005301D2" w:rsidRPr="002B353A">
      <w:rPr>
        <w:rFonts w:ascii="Arial Narrow" w:hAnsi="Arial Narrow"/>
        <w:sz w:val="20"/>
        <w:szCs w:val="20"/>
      </w:rPr>
      <w:instrText>8</w:instrText>
    </w:r>
    <w:r w:rsidR="005301D2">
      <w:rPr>
        <w:rFonts w:ascii="Arial Narrow" w:hAnsi="Arial Narrow"/>
        <w:sz w:val="20"/>
        <w:szCs w:val="20"/>
      </w:rPr>
      <w:instrText>6</w:instrText>
    </w:r>
    <w:r w:rsidR="005301D2" w:rsidRPr="002B353A">
      <w:rPr>
        <w:rFonts w:ascii="Arial Narrow" w:hAnsi="Arial Narrow"/>
        <w:sz w:val="20"/>
        <w:szCs w:val="20"/>
      </w:rPr>
      <w:instrText xml:space="preserve">, </w:instrText>
    </w:r>
    <w:r w:rsidR="005301D2">
      <w:rPr>
        <w:rFonts w:ascii="Arial Narrow" w:hAnsi="Arial Narrow"/>
        <w:sz w:val="20"/>
        <w:szCs w:val="20"/>
      </w:rPr>
      <w:br/>
      <w:instrText>eMail: Schroeder</w:instrText>
    </w:r>
    <w:r w:rsidR="005301D2" w:rsidRPr="002B353A">
      <w:rPr>
        <w:rFonts w:ascii="Arial Narrow" w:hAnsi="Arial Narrow"/>
        <w:sz w:val="20"/>
        <w:szCs w:val="20"/>
      </w:rPr>
      <w:instrText>@Pfadfinder-Kommunik</w:instrText>
    </w:r>
    <w:r w:rsidR="005301D2">
      <w:rPr>
        <w:rFonts w:ascii="Arial Narrow" w:hAnsi="Arial Narrow"/>
        <w:sz w:val="20"/>
        <w:szCs w:val="20"/>
      </w:rPr>
      <w:instrText>a</w:instrText>
    </w:r>
    <w:r w:rsidR="005301D2" w:rsidRPr="002B353A">
      <w:rPr>
        <w:rFonts w:ascii="Arial Narrow" w:hAnsi="Arial Narrow"/>
        <w:sz w:val="20"/>
        <w:szCs w:val="20"/>
      </w:rPr>
      <w:instrText>tion.de</w:instrText>
    </w:r>
    <w:r w:rsidR="005301D2">
      <w:rPr>
        <w:rFonts w:ascii="Arial Narrow" w:hAnsi="Arial Narrow"/>
        <w:sz w:val="20"/>
        <w:szCs w:val="20"/>
      </w:rPr>
      <w:instrText>"</w:instrText>
    </w:r>
    <w:r w:rsidR="005301D2">
      <w:rPr>
        <w:rFonts w:ascii="Arial Narrow" w:hAnsi="Arial Narrow"/>
      </w:rPr>
      <w:instrText xml:space="preserve"> </w:instrText>
    </w:r>
    <w:r w:rsidR="005301D2"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B5769" w14:textId="77777777" w:rsidR="00693A6D" w:rsidRDefault="00693A6D" w:rsidP="00791B70">
      <w:pPr>
        <w:spacing w:after="0" w:line="240" w:lineRule="auto"/>
      </w:pPr>
      <w:r>
        <w:separator/>
      </w:r>
    </w:p>
  </w:footnote>
  <w:footnote w:type="continuationSeparator" w:id="0">
    <w:p w14:paraId="7A007A4C" w14:textId="77777777" w:rsidR="00693A6D" w:rsidRDefault="00693A6D" w:rsidP="00791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779ED" w14:textId="7688726B" w:rsidR="00803B07" w:rsidRDefault="00803B07" w:rsidP="00803B07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57C8760D" wp14:editId="4065A564">
          <wp:extent cx="692150" cy="692150"/>
          <wp:effectExtent l="0" t="0" r="0" b="0"/>
          <wp:docPr id="2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9A71CC" w14:textId="77777777" w:rsidR="00803B07" w:rsidRDefault="00803B07" w:rsidP="00803B07">
    <w:pPr>
      <w:pStyle w:val="Kopfzeil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6104" w14:textId="0D46892F" w:rsidR="002B5B68" w:rsidRDefault="002B5B68" w:rsidP="002B5B68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1CD7E97F" wp14:editId="22257046">
          <wp:extent cx="692150" cy="692150"/>
          <wp:effectExtent l="0" t="0" r="0" b="0"/>
          <wp:docPr id="5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09772F" w14:textId="77777777" w:rsidR="002B5B68" w:rsidRDefault="002B5B68" w:rsidP="002B5B68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43843"/>
    <w:multiLevelType w:val="multilevel"/>
    <w:tmpl w:val="4F723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F54CB0"/>
    <w:multiLevelType w:val="multilevel"/>
    <w:tmpl w:val="A2D8C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8C3818"/>
    <w:multiLevelType w:val="hybridMultilevel"/>
    <w:tmpl w:val="510A8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A63C3"/>
    <w:multiLevelType w:val="hybridMultilevel"/>
    <w:tmpl w:val="0ADAAE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A2B86"/>
    <w:multiLevelType w:val="multilevel"/>
    <w:tmpl w:val="D810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7C4FBD"/>
    <w:multiLevelType w:val="multilevel"/>
    <w:tmpl w:val="B0821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5CB40FF"/>
    <w:multiLevelType w:val="hybridMultilevel"/>
    <w:tmpl w:val="286C12B6"/>
    <w:lvl w:ilvl="0" w:tplc="21FC22E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lang w:val="de-D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21A09"/>
    <w:multiLevelType w:val="hybridMultilevel"/>
    <w:tmpl w:val="E93AEC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10234B"/>
    <w:multiLevelType w:val="multilevel"/>
    <w:tmpl w:val="3A2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7386A1B"/>
    <w:multiLevelType w:val="hybridMultilevel"/>
    <w:tmpl w:val="A314E068"/>
    <w:lvl w:ilvl="0" w:tplc="8708DDC6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E7"/>
    <w:rsid w:val="0000194F"/>
    <w:rsid w:val="00005359"/>
    <w:rsid w:val="00005454"/>
    <w:rsid w:val="00006F20"/>
    <w:rsid w:val="000232EF"/>
    <w:rsid w:val="00033531"/>
    <w:rsid w:val="00037544"/>
    <w:rsid w:val="0003779F"/>
    <w:rsid w:val="00045BDF"/>
    <w:rsid w:val="00053C62"/>
    <w:rsid w:val="000553B0"/>
    <w:rsid w:val="0005623A"/>
    <w:rsid w:val="000577D4"/>
    <w:rsid w:val="00061ED4"/>
    <w:rsid w:val="000633A3"/>
    <w:rsid w:val="0006674E"/>
    <w:rsid w:val="00070B2C"/>
    <w:rsid w:val="000713AE"/>
    <w:rsid w:val="000718F8"/>
    <w:rsid w:val="000767F8"/>
    <w:rsid w:val="00081B42"/>
    <w:rsid w:val="00082EDB"/>
    <w:rsid w:val="000847B2"/>
    <w:rsid w:val="000850BD"/>
    <w:rsid w:val="00085688"/>
    <w:rsid w:val="00086A31"/>
    <w:rsid w:val="00090455"/>
    <w:rsid w:val="00090576"/>
    <w:rsid w:val="00095647"/>
    <w:rsid w:val="00095C8D"/>
    <w:rsid w:val="000963E4"/>
    <w:rsid w:val="000A1F30"/>
    <w:rsid w:val="000A29B4"/>
    <w:rsid w:val="000A3D7C"/>
    <w:rsid w:val="000A4C27"/>
    <w:rsid w:val="000A6832"/>
    <w:rsid w:val="000A6BB5"/>
    <w:rsid w:val="000A7FDE"/>
    <w:rsid w:val="000B0043"/>
    <w:rsid w:val="000B0A30"/>
    <w:rsid w:val="000B1BBF"/>
    <w:rsid w:val="000B4FF6"/>
    <w:rsid w:val="000B679A"/>
    <w:rsid w:val="000B6F29"/>
    <w:rsid w:val="000B7204"/>
    <w:rsid w:val="000C02E9"/>
    <w:rsid w:val="000C2E45"/>
    <w:rsid w:val="000C3E15"/>
    <w:rsid w:val="000C4422"/>
    <w:rsid w:val="000C79E6"/>
    <w:rsid w:val="000D3848"/>
    <w:rsid w:val="000D3A63"/>
    <w:rsid w:val="000E163C"/>
    <w:rsid w:val="000E386B"/>
    <w:rsid w:val="000E486D"/>
    <w:rsid w:val="000E4CFF"/>
    <w:rsid w:val="000E5080"/>
    <w:rsid w:val="000E5BA2"/>
    <w:rsid w:val="00101330"/>
    <w:rsid w:val="00102596"/>
    <w:rsid w:val="00102999"/>
    <w:rsid w:val="00107473"/>
    <w:rsid w:val="00117718"/>
    <w:rsid w:val="0012307C"/>
    <w:rsid w:val="00123CF4"/>
    <w:rsid w:val="00127786"/>
    <w:rsid w:val="00127998"/>
    <w:rsid w:val="00130632"/>
    <w:rsid w:val="00134FD7"/>
    <w:rsid w:val="00143397"/>
    <w:rsid w:val="001467F1"/>
    <w:rsid w:val="00147729"/>
    <w:rsid w:val="00150F87"/>
    <w:rsid w:val="00152F63"/>
    <w:rsid w:val="00153DD2"/>
    <w:rsid w:val="001561E1"/>
    <w:rsid w:val="00156CEE"/>
    <w:rsid w:val="00165B4A"/>
    <w:rsid w:val="00165E40"/>
    <w:rsid w:val="00166D13"/>
    <w:rsid w:val="00170B41"/>
    <w:rsid w:val="0018003D"/>
    <w:rsid w:val="001810BD"/>
    <w:rsid w:val="001847DF"/>
    <w:rsid w:val="001848BB"/>
    <w:rsid w:val="00185709"/>
    <w:rsid w:val="00186775"/>
    <w:rsid w:val="00191DEA"/>
    <w:rsid w:val="0019701A"/>
    <w:rsid w:val="001A38EB"/>
    <w:rsid w:val="001B250C"/>
    <w:rsid w:val="001B2982"/>
    <w:rsid w:val="001B3C9B"/>
    <w:rsid w:val="001B68CD"/>
    <w:rsid w:val="001B7EDD"/>
    <w:rsid w:val="001C23FB"/>
    <w:rsid w:val="001E0626"/>
    <w:rsid w:val="001E0D74"/>
    <w:rsid w:val="001E4647"/>
    <w:rsid w:val="001F2EB9"/>
    <w:rsid w:val="00201657"/>
    <w:rsid w:val="002018CA"/>
    <w:rsid w:val="00210390"/>
    <w:rsid w:val="002105F1"/>
    <w:rsid w:val="00210794"/>
    <w:rsid w:val="0021494A"/>
    <w:rsid w:val="002162A9"/>
    <w:rsid w:val="002207C5"/>
    <w:rsid w:val="00221621"/>
    <w:rsid w:val="00221FDE"/>
    <w:rsid w:val="00224638"/>
    <w:rsid w:val="002249A9"/>
    <w:rsid w:val="00227807"/>
    <w:rsid w:val="00230E6B"/>
    <w:rsid w:val="002318FF"/>
    <w:rsid w:val="00232802"/>
    <w:rsid w:val="00232DF8"/>
    <w:rsid w:val="00233372"/>
    <w:rsid w:val="00234ECB"/>
    <w:rsid w:val="00237BA9"/>
    <w:rsid w:val="002471BC"/>
    <w:rsid w:val="0025145F"/>
    <w:rsid w:val="002515F5"/>
    <w:rsid w:val="00257A5A"/>
    <w:rsid w:val="00260032"/>
    <w:rsid w:val="002602C6"/>
    <w:rsid w:val="00263874"/>
    <w:rsid w:val="002659AF"/>
    <w:rsid w:val="002663F1"/>
    <w:rsid w:val="00270C84"/>
    <w:rsid w:val="00271B52"/>
    <w:rsid w:val="00272F42"/>
    <w:rsid w:val="00275B4B"/>
    <w:rsid w:val="0027720E"/>
    <w:rsid w:val="00281118"/>
    <w:rsid w:val="0028669B"/>
    <w:rsid w:val="00290C1C"/>
    <w:rsid w:val="00292674"/>
    <w:rsid w:val="00293537"/>
    <w:rsid w:val="002954AA"/>
    <w:rsid w:val="00295BA3"/>
    <w:rsid w:val="002968FB"/>
    <w:rsid w:val="002A0722"/>
    <w:rsid w:val="002A145D"/>
    <w:rsid w:val="002A46AD"/>
    <w:rsid w:val="002A7CFF"/>
    <w:rsid w:val="002B1587"/>
    <w:rsid w:val="002B4B44"/>
    <w:rsid w:val="002B5B68"/>
    <w:rsid w:val="002C49C1"/>
    <w:rsid w:val="002C4DF4"/>
    <w:rsid w:val="002D1C20"/>
    <w:rsid w:val="002D4188"/>
    <w:rsid w:val="002D5EEF"/>
    <w:rsid w:val="002D6FA9"/>
    <w:rsid w:val="002E0234"/>
    <w:rsid w:val="002E2670"/>
    <w:rsid w:val="002E4E37"/>
    <w:rsid w:val="002F05D0"/>
    <w:rsid w:val="002F1C1B"/>
    <w:rsid w:val="002F45EA"/>
    <w:rsid w:val="0030308D"/>
    <w:rsid w:val="00304A9B"/>
    <w:rsid w:val="00306FDA"/>
    <w:rsid w:val="00311AEE"/>
    <w:rsid w:val="00316FBE"/>
    <w:rsid w:val="00317B92"/>
    <w:rsid w:val="00317FD0"/>
    <w:rsid w:val="00324789"/>
    <w:rsid w:val="00332EAB"/>
    <w:rsid w:val="00333F5C"/>
    <w:rsid w:val="00334516"/>
    <w:rsid w:val="00336A7D"/>
    <w:rsid w:val="00344283"/>
    <w:rsid w:val="00346796"/>
    <w:rsid w:val="003507EE"/>
    <w:rsid w:val="00354E92"/>
    <w:rsid w:val="00366246"/>
    <w:rsid w:val="00367EEC"/>
    <w:rsid w:val="00367F48"/>
    <w:rsid w:val="0037175B"/>
    <w:rsid w:val="00373A67"/>
    <w:rsid w:val="00374A80"/>
    <w:rsid w:val="00375067"/>
    <w:rsid w:val="00380F5B"/>
    <w:rsid w:val="003854D2"/>
    <w:rsid w:val="00385577"/>
    <w:rsid w:val="00387080"/>
    <w:rsid w:val="003874BA"/>
    <w:rsid w:val="00387C52"/>
    <w:rsid w:val="00392402"/>
    <w:rsid w:val="00392F2B"/>
    <w:rsid w:val="00394DDE"/>
    <w:rsid w:val="00396D04"/>
    <w:rsid w:val="0039702D"/>
    <w:rsid w:val="003A1A72"/>
    <w:rsid w:val="003A2FF0"/>
    <w:rsid w:val="003A4BC6"/>
    <w:rsid w:val="003A5157"/>
    <w:rsid w:val="003B20E1"/>
    <w:rsid w:val="003B329B"/>
    <w:rsid w:val="003C1740"/>
    <w:rsid w:val="003C2448"/>
    <w:rsid w:val="003D0101"/>
    <w:rsid w:val="003D16D0"/>
    <w:rsid w:val="003D1F3D"/>
    <w:rsid w:val="003D2C02"/>
    <w:rsid w:val="003D61B3"/>
    <w:rsid w:val="003E2EFA"/>
    <w:rsid w:val="003E3765"/>
    <w:rsid w:val="003E439F"/>
    <w:rsid w:val="003E5258"/>
    <w:rsid w:val="003F21E7"/>
    <w:rsid w:val="003F2C07"/>
    <w:rsid w:val="003F2D49"/>
    <w:rsid w:val="003F2FB3"/>
    <w:rsid w:val="003F4D78"/>
    <w:rsid w:val="00401D72"/>
    <w:rsid w:val="00411486"/>
    <w:rsid w:val="004154FC"/>
    <w:rsid w:val="00424FC3"/>
    <w:rsid w:val="00425460"/>
    <w:rsid w:val="00432A12"/>
    <w:rsid w:val="00434A5D"/>
    <w:rsid w:val="00435F14"/>
    <w:rsid w:val="004366A0"/>
    <w:rsid w:val="00437770"/>
    <w:rsid w:val="00440DE2"/>
    <w:rsid w:val="00443A3F"/>
    <w:rsid w:val="00444CC3"/>
    <w:rsid w:val="00444CF5"/>
    <w:rsid w:val="00445E3D"/>
    <w:rsid w:val="00446284"/>
    <w:rsid w:val="004470B5"/>
    <w:rsid w:val="0045119E"/>
    <w:rsid w:val="00453AD4"/>
    <w:rsid w:val="0045429C"/>
    <w:rsid w:val="00454741"/>
    <w:rsid w:val="004556B5"/>
    <w:rsid w:val="0045705F"/>
    <w:rsid w:val="004620B3"/>
    <w:rsid w:val="004724A6"/>
    <w:rsid w:val="00473D51"/>
    <w:rsid w:val="0047658A"/>
    <w:rsid w:val="004811F0"/>
    <w:rsid w:val="00483520"/>
    <w:rsid w:val="004845A3"/>
    <w:rsid w:val="00485BD2"/>
    <w:rsid w:val="00491E1D"/>
    <w:rsid w:val="00492009"/>
    <w:rsid w:val="00492128"/>
    <w:rsid w:val="00493E9B"/>
    <w:rsid w:val="004A0491"/>
    <w:rsid w:val="004A2111"/>
    <w:rsid w:val="004B1482"/>
    <w:rsid w:val="004B3C8D"/>
    <w:rsid w:val="004B4F38"/>
    <w:rsid w:val="004D7636"/>
    <w:rsid w:val="004D7F2F"/>
    <w:rsid w:val="004E359C"/>
    <w:rsid w:val="004E53AB"/>
    <w:rsid w:val="00504084"/>
    <w:rsid w:val="005057B3"/>
    <w:rsid w:val="00511685"/>
    <w:rsid w:val="00512D19"/>
    <w:rsid w:val="00513B4B"/>
    <w:rsid w:val="005301D2"/>
    <w:rsid w:val="00531C08"/>
    <w:rsid w:val="00532EDA"/>
    <w:rsid w:val="0054001B"/>
    <w:rsid w:val="0054631B"/>
    <w:rsid w:val="00551F1D"/>
    <w:rsid w:val="005529D5"/>
    <w:rsid w:val="00557FA5"/>
    <w:rsid w:val="00565218"/>
    <w:rsid w:val="00565568"/>
    <w:rsid w:val="00571762"/>
    <w:rsid w:val="005729FC"/>
    <w:rsid w:val="00572FC7"/>
    <w:rsid w:val="005763FE"/>
    <w:rsid w:val="00576B04"/>
    <w:rsid w:val="00584A35"/>
    <w:rsid w:val="005917E8"/>
    <w:rsid w:val="00591DE0"/>
    <w:rsid w:val="00595D59"/>
    <w:rsid w:val="0059687A"/>
    <w:rsid w:val="005A0C1C"/>
    <w:rsid w:val="005A2F03"/>
    <w:rsid w:val="005A6AE9"/>
    <w:rsid w:val="005A7640"/>
    <w:rsid w:val="005B0242"/>
    <w:rsid w:val="005B09D6"/>
    <w:rsid w:val="005C053E"/>
    <w:rsid w:val="005C706D"/>
    <w:rsid w:val="005D3852"/>
    <w:rsid w:val="005D532F"/>
    <w:rsid w:val="005E0D9C"/>
    <w:rsid w:val="005E1207"/>
    <w:rsid w:val="005E17E5"/>
    <w:rsid w:val="005E1989"/>
    <w:rsid w:val="005E3984"/>
    <w:rsid w:val="005E4823"/>
    <w:rsid w:val="005E7077"/>
    <w:rsid w:val="005F25C4"/>
    <w:rsid w:val="005F5157"/>
    <w:rsid w:val="006011E9"/>
    <w:rsid w:val="00605257"/>
    <w:rsid w:val="00607C05"/>
    <w:rsid w:val="00612B8E"/>
    <w:rsid w:val="0061389C"/>
    <w:rsid w:val="00614CDB"/>
    <w:rsid w:val="006160E7"/>
    <w:rsid w:val="00616CE8"/>
    <w:rsid w:val="00616FA6"/>
    <w:rsid w:val="00627AF6"/>
    <w:rsid w:val="006306CD"/>
    <w:rsid w:val="006373ED"/>
    <w:rsid w:val="00640413"/>
    <w:rsid w:val="00643983"/>
    <w:rsid w:val="006468AA"/>
    <w:rsid w:val="0065161F"/>
    <w:rsid w:val="00653D79"/>
    <w:rsid w:val="00653FAD"/>
    <w:rsid w:val="00655FE1"/>
    <w:rsid w:val="00657840"/>
    <w:rsid w:val="00660B2A"/>
    <w:rsid w:val="00662AF7"/>
    <w:rsid w:val="00663B0F"/>
    <w:rsid w:val="00667173"/>
    <w:rsid w:val="0067104C"/>
    <w:rsid w:val="006754AC"/>
    <w:rsid w:val="00683DD2"/>
    <w:rsid w:val="00686FAA"/>
    <w:rsid w:val="00687617"/>
    <w:rsid w:val="00693A6D"/>
    <w:rsid w:val="00694067"/>
    <w:rsid w:val="00694593"/>
    <w:rsid w:val="006A14EA"/>
    <w:rsid w:val="006A29F8"/>
    <w:rsid w:val="006A2DFE"/>
    <w:rsid w:val="006A3FF7"/>
    <w:rsid w:val="006A6BFD"/>
    <w:rsid w:val="006B3A93"/>
    <w:rsid w:val="006B5DAF"/>
    <w:rsid w:val="006B77FD"/>
    <w:rsid w:val="006C1384"/>
    <w:rsid w:val="006C6BA4"/>
    <w:rsid w:val="006C7B65"/>
    <w:rsid w:val="006D33F8"/>
    <w:rsid w:val="006D6500"/>
    <w:rsid w:val="006E2229"/>
    <w:rsid w:val="006E47D9"/>
    <w:rsid w:val="006E4A44"/>
    <w:rsid w:val="006F1FBE"/>
    <w:rsid w:val="006F46CA"/>
    <w:rsid w:val="006F4F0E"/>
    <w:rsid w:val="006F559A"/>
    <w:rsid w:val="0070206E"/>
    <w:rsid w:val="0070229E"/>
    <w:rsid w:val="00703CBA"/>
    <w:rsid w:val="00703FFF"/>
    <w:rsid w:val="00705050"/>
    <w:rsid w:val="0070717D"/>
    <w:rsid w:val="00707366"/>
    <w:rsid w:val="00712CF0"/>
    <w:rsid w:val="007145CD"/>
    <w:rsid w:val="0071626E"/>
    <w:rsid w:val="00717509"/>
    <w:rsid w:val="00717ED3"/>
    <w:rsid w:val="00720204"/>
    <w:rsid w:val="00721F4D"/>
    <w:rsid w:val="00722998"/>
    <w:rsid w:val="00722E4E"/>
    <w:rsid w:val="00723B24"/>
    <w:rsid w:val="00724B95"/>
    <w:rsid w:val="007253B4"/>
    <w:rsid w:val="007273C7"/>
    <w:rsid w:val="0073373C"/>
    <w:rsid w:val="0073490E"/>
    <w:rsid w:val="0074157A"/>
    <w:rsid w:val="00742AAA"/>
    <w:rsid w:val="00744EA8"/>
    <w:rsid w:val="0074596E"/>
    <w:rsid w:val="007523E2"/>
    <w:rsid w:val="0076203B"/>
    <w:rsid w:val="0076251A"/>
    <w:rsid w:val="00762BCF"/>
    <w:rsid w:val="00763019"/>
    <w:rsid w:val="00764D69"/>
    <w:rsid w:val="00777C57"/>
    <w:rsid w:val="0078292C"/>
    <w:rsid w:val="007835EB"/>
    <w:rsid w:val="00785324"/>
    <w:rsid w:val="00791337"/>
    <w:rsid w:val="00791B70"/>
    <w:rsid w:val="007928CC"/>
    <w:rsid w:val="00793DC8"/>
    <w:rsid w:val="007A12EA"/>
    <w:rsid w:val="007A47AC"/>
    <w:rsid w:val="007A497E"/>
    <w:rsid w:val="007A4E79"/>
    <w:rsid w:val="007A54BD"/>
    <w:rsid w:val="007B030C"/>
    <w:rsid w:val="007B1BD6"/>
    <w:rsid w:val="007B21F3"/>
    <w:rsid w:val="007B3F2D"/>
    <w:rsid w:val="007B46F0"/>
    <w:rsid w:val="007B53DA"/>
    <w:rsid w:val="007C0944"/>
    <w:rsid w:val="007C2968"/>
    <w:rsid w:val="007C3472"/>
    <w:rsid w:val="007D3294"/>
    <w:rsid w:val="007D5807"/>
    <w:rsid w:val="007D62C5"/>
    <w:rsid w:val="007E0064"/>
    <w:rsid w:val="007E1A4C"/>
    <w:rsid w:val="007E259D"/>
    <w:rsid w:val="007E4270"/>
    <w:rsid w:val="007E6430"/>
    <w:rsid w:val="007E74BE"/>
    <w:rsid w:val="007F51FC"/>
    <w:rsid w:val="007F640A"/>
    <w:rsid w:val="007F6980"/>
    <w:rsid w:val="008016C7"/>
    <w:rsid w:val="00803B07"/>
    <w:rsid w:val="008042B5"/>
    <w:rsid w:val="00806DE6"/>
    <w:rsid w:val="00810ADD"/>
    <w:rsid w:val="00811552"/>
    <w:rsid w:val="00812EEF"/>
    <w:rsid w:val="00814A67"/>
    <w:rsid w:val="008214DC"/>
    <w:rsid w:val="00826335"/>
    <w:rsid w:val="00827AA7"/>
    <w:rsid w:val="00830C12"/>
    <w:rsid w:val="00830F7D"/>
    <w:rsid w:val="0083222B"/>
    <w:rsid w:val="00832B3B"/>
    <w:rsid w:val="0083392F"/>
    <w:rsid w:val="00835B2F"/>
    <w:rsid w:val="00835C3F"/>
    <w:rsid w:val="00836D3A"/>
    <w:rsid w:val="008374FB"/>
    <w:rsid w:val="00840519"/>
    <w:rsid w:val="00843669"/>
    <w:rsid w:val="00845B51"/>
    <w:rsid w:val="00850FA9"/>
    <w:rsid w:val="00852BEE"/>
    <w:rsid w:val="0085467D"/>
    <w:rsid w:val="00854DE2"/>
    <w:rsid w:val="00857114"/>
    <w:rsid w:val="008579EC"/>
    <w:rsid w:val="00863771"/>
    <w:rsid w:val="00863DE1"/>
    <w:rsid w:val="008657BB"/>
    <w:rsid w:val="00866302"/>
    <w:rsid w:val="00866817"/>
    <w:rsid w:val="00866EBD"/>
    <w:rsid w:val="00872C9D"/>
    <w:rsid w:val="0087416A"/>
    <w:rsid w:val="008823EB"/>
    <w:rsid w:val="00884E95"/>
    <w:rsid w:val="0088789F"/>
    <w:rsid w:val="008929FA"/>
    <w:rsid w:val="0089532B"/>
    <w:rsid w:val="00896A87"/>
    <w:rsid w:val="008A1142"/>
    <w:rsid w:val="008A3FFD"/>
    <w:rsid w:val="008A421A"/>
    <w:rsid w:val="008A4678"/>
    <w:rsid w:val="008A5B57"/>
    <w:rsid w:val="008B07E5"/>
    <w:rsid w:val="008B10EF"/>
    <w:rsid w:val="008B1CBC"/>
    <w:rsid w:val="008B5ADF"/>
    <w:rsid w:val="008B5FE5"/>
    <w:rsid w:val="008C0B37"/>
    <w:rsid w:val="008C1171"/>
    <w:rsid w:val="008C28EA"/>
    <w:rsid w:val="008C34A8"/>
    <w:rsid w:val="008D0982"/>
    <w:rsid w:val="008D17F5"/>
    <w:rsid w:val="008D2D6D"/>
    <w:rsid w:val="008D5699"/>
    <w:rsid w:val="008E54D7"/>
    <w:rsid w:val="008E6D6D"/>
    <w:rsid w:val="008E7EF7"/>
    <w:rsid w:val="008F54BC"/>
    <w:rsid w:val="008F7AA2"/>
    <w:rsid w:val="009019F3"/>
    <w:rsid w:val="009028D7"/>
    <w:rsid w:val="00906D25"/>
    <w:rsid w:val="00912D76"/>
    <w:rsid w:val="00913996"/>
    <w:rsid w:val="00913F8D"/>
    <w:rsid w:val="0091475D"/>
    <w:rsid w:val="00917E4B"/>
    <w:rsid w:val="00922184"/>
    <w:rsid w:val="009224C6"/>
    <w:rsid w:val="0092315C"/>
    <w:rsid w:val="009235B2"/>
    <w:rsid w:val="00924B04"/>
    <w:rsid w:val="00926BC3"/>
    <w:rsid w:val="00931AA0"/>
    <w:rsid w:val="00932B49"/>
    <w:rsid w:val="00933355"/>
    <w:rsid w:val="00935496"/>
    <w:rsid w:val="00935B24"/>
    <w:rsid w:val="00937D24"/>
    <w:rsid w:val="009405D2"/>
    <w:rsid w:val="0094272A"/>
    <w:rsid w:val="00942D66"/>
    <w:rsid w:val="00943BDA"/>
    <w:rsid w:val="00943D11"/>
    <w:rsid w:val="00945589"/>
    <w:rsid w:val="0094588E"/>
    <w:rsid w:val="0094757A"/>
    <w:rsid w:val="009567C5"/>
    <w:rsid w:val="00960912"/>
    <w:rsid w:val="009625F2"/>
    <w:rsid w:val="00965735"/>
    <w:rsid w:val="009671F7"/>
    <w:rsid w:val="009709FB"/>
    <w:rsid w:val="00973E94"/>
    <w:rsid w:val="00980362"/>
    <w:rsid w:val="00986DB6"/>
    <w:rsid w:val="009916FF"/>
    <w:rsid w:val="00991BA1"/>
    <w:rsid w:val="009A01FE"/>
    <w:rsid w:val="009A3CC7"/>
    <w:rsid w:val="009A46DA"/>
    <w:rsid w:val="009A624B"/>
    <w:rsid w:val="009B118B"/>
    <w:rsid w:val="009B7B6D"/>
    <w:rsid w:val="009C332C"/>
    <w:rsid w:val="009C53AA"/>
    <w:rsid w:val="009C67D9"/>
    <w:rsid w:val="009C6C2A"/>
    <w:rsid w:val="009D5244"/>
    <w:rsid w:val="009D53A0"/>
    <w:rsid w:val="009D6994"/>
    <w:rsid w:val="009E0A02"/>
    <w:rsid w:val="009E17AF"/>
    <w:rsid w:val="009E22AC"/>
    <w:rsid w:val="009E4E6F"/>
    <w:rsid w:val="009E549F"/>
    <w:rsid w:val="009E709E"/>
    <w:rsid w:val="009F0016"/>
    <w:rsid w:val="009F0A0F"/>
    <w:rsid w:val="009F2D3A"/>
    <w:rsid w:val="00A02526"/>
    <w:rsid w:val="00A039AB"/>
    <w:rsid w:val="00A04B91"/>
    <w:rsid w:val="00A12E80"/>
    <w:rsid w:val="00A14A0A"/>
    <w:rsid w:val="00A17D52"/>
    <w:rsid w:val="00A2044A"/>
    <w:rsid w:val="00A20BE6"/>
    <w:rsid w:val="00A2192E"/>
    <w:rsid w:val="00A22399"/>
    <w:rsid w:val="00A27F31"/>
    <w:rsid w:val="00A31EE7"/>
    <w:rsid w:val="00A3459D"/>
    <w:rsid w:val="00A359E7"/>
    <w:rsid w:val="00A373B2"/>
    <w:rsid w:val="00A37C08"/>
    <w:rsid w:val="00A41CCE"/>
    <w:rsid w:val="00A4548B"/>
    <w:rsid w:val="00A5516E"/>
    <w:rsid w:val="00A5652D"/>
    <w:rsid w:val="00A576A2"/>
    <w:rsid w:val="00A601C0"/>
    <w:rsid w:val="00A60F9D"/>
    <w:rsid w:val="00A626F1"/>
    <w:rsid w:val="00A66063"/>
    <w:rsid w:val="00A7047C"/>
    <w:rsid w:val="00A74BB5"/>
    <w:rsid w:val="00A7645C"/>
    <w:rsid w:val="00A7660E"/>
    <w:rsid w:val="00A8137E"/>
    <w:rsid w:val="00A8171B"/>
    <w:rsid w:val="00A82AF0"/>
    <w:rsid w:val="00A842CA"/>
    <w:rsid w:val="00A87660"/>
    <w:rsid w:val="00A95B9D"/>
    <w:rsid w:val="00AA1BC5"/>
    <w:rsid w:val="00AA380D"/>
    <w:rsid w:val="00AA7EE9"/>
    <w:rsid w:val="00AB24BB"/>
    <w:rsid w:val="00AB3759"/>
    <w:rsid w:val="00AC408D"/>
    <w:rsid w:val="00AC4DF6"/>
    <w:rsid w:val="00AC5C08"/>
    <w:rsid w:val="00AC5D40"/>
    <w:rsid w:val="00AC6A45"/>
    <w:rsid w:val="00AC6B9A"/>
    <w:rsid w:val="00AD17F6"/>
    <w:rsid w:val="00AD1B5A"/>
    <w:rsid w:val="00AD52E7"/>
    <w:rsid w:val="00AD7EFC"/>
    <w:rsid w:val="00AE0357"/>
    <w:rsid w:val="00AE080C"/>
    <w:rsid w:val="00AE089D"/>
    <w:rsid w:val="00AE2ECF"/>
    <w:rsid w:val="00AE3065"/>
    <w:rsid w:val="00AE3D34"/>
    <w:rsid w:val="00AE492B"/>
    <w:rsid w:val="00AE69D7"/>
    <w:rsid w:val="00AF1FF2"/>
    <w:rsid w:val="00AF36BF"/>
    <w:rsid w:val="00AF7AA7"/>
    <w:rsid w:val="00AF7BF8"/>
    <w:rsid w:val="00B001C2"/>
    <w:rsid w:val="00B041A7"/>
    <w:rsid w:val="00B0660E"/>
    <w:rsid w:val="00B16031"/>
    <w:rsid w:val="00B23D71"/>
    <w:rsid w:val="00B2499D"/>
    <w:rsid w:val="00B25625"/>
    <w:rsid w:val="00B300C9"/>
    <w:rsid w:val="00B32935"/>
    <w:rsid w:val="00B32F23"/>
    <w:rsid w:val="00B355C2"/>
    <w:rsid w:val="00B4517D"/>
    <w:rsid w:val="00B46BD0"/>
    <w:rsid w:val="00B5454E"/>
    <w:rsid w:val="00B549FD"/>
    <w:rsid w:val="00B55635"/>
    <w:rsid w:val="00B5602E"/>
    <w:rsid w:val="00B57DC4"/>
    <w:rsid w:val="00B62FB2"/>
    <w:rsid w:val="00B646A5"/>
    <w:rsid w:val="00B66813"/>
    <w:rsid w:val="00B704EC"/>
    <w:rsid w:val="00B70F87"/>
    <w:rsid w:val="00B74CB1"/>
    <w:rsid w:val="00B74F0F"/>
    <w:rsid w:val="00B76D96"/>
    <w:rsid w:val="00B82B63"/>
    <w:rsid w:val="00B840CD"/>
    <w:rsid w:val="00B860E3"/>
    <w:rsid w:val="00B8689F"/>
    <w:rsid w:val="00B87C6E"/>
    <w:rsid w:val="00B9178D"/>
    <w:rsid w:val="00B934C8"/>
    <w:rsid w:val="00B957A0"/>
    <w:rsid w:val="00B97578"/>
    <w:rsid w:val="00BA1867"/>
    <w:rsid w:val="00BA3F74"/>
    <w:rsid w:val="00BB15CB"/>
    <w:rsid w:val="00BB18B6"/>
    <w:rsid w:val="00BB65E8"/>
    <w:rsid w:val="00BB6A71"/>
    <w:rsid w:val="00BC4263"/>
    <w:rsid w:val="00BC6B80"/>
    <w:rsid w:val="00BE7CC1"/>
    <w:rsid w:val="00BF1A77"/>
    <w:rsid w:val="00BF365E"/>
    <w:rsid w:val="00BF44CF"/>
    <w:rsid w:val="00BF4A2D"/>
    <w:rsid w:val="00C015D1"/>
    <w:rsid w:val="00C02EAD"/>
    <w:rsid w:val="00C13D36"/>
    <w:rsid w:val="00C150C3"/>
    <w:rsid w:val="00C17418"/>
    <w:rsid w:val="00C2046C"/>
    <w:rsid w:val="00C20844"/>
    <w:rsid w:val="00C23F82"/>
    <w:rsid w:val="00C243B2"/>
    <w:rsid w:val="00C25882"/>
    <w:rsid w:val="00C27353"/>
    <w:rsid w:val="00C27417"/>
    <w:rsid w:val="00C41DEC"/>
    <w:rsid w:val="00C42D80"/>
    <w:rsid w:val="00C437CD"/>
    <w:rsid w:val="00C452AC"/>
    <w:rsid w:val="00C452D9"/>
    <w:rsid w:val="00C470B4"/>
    <w:rsid w:val="00C47619"/>
    <w:rsid w:val="00C47DA3"/>
    <w:rsid w:val="00C51A97"/>
    <w:rsid w:val="00C56EB0"/>
    <w:rsid w:val="00C60EC7"/>
    <w:rsid w:val="00C61F7C"/>
    <w:rsid w:val="00C622F9"/>
    <w:rsid w:val="00C63AD4"/>
    <w:rsid w:val="00C73B9C"/>
    <w:rsid w:val="00C73E23"/>
    <w:rsid w:val="00C74C97"/>
    <w:rsid w:val="00C75C67"/>
    <w:rsid w:val="00C76EBA"/>
    <w:rsid w:val="00C81152"/>
    <w:rsid w:val="00C9288E"/>
    <w:rsid w:val="00C92E52"/>
    <w:rsid w:val="00C956F2"/>
    <w:rsid w:val="00C964D1"/>
    <w:rsid w:val="00CA1F5B"/>
    <w:rsid w:val="00CA4106"/>
    <w:rsid w:val="00CA4F81"/>
    <w:rsid w:val="00CA62DC"/>
    <w:rsid w:val="00CA707D"/>
    <w:rsid w:val="00CA783E"/>
    <w:rsid w:val="00CB073C"/>
    <w:rsid w:val="00CB0FE6"/>
    <w:rsid w:val="00CB157D"/>
    <w:rsid w:val="00CB2219"/>
    <w:rsid w:val="00CB45CF"/>
    <w:rsid w:val="00CC002D"/>
    <w:rsid w:val="00CC1E37"/>
    <w:rsid w:val="00CC4E99"/>
    <w:rsid w:val="00CD2FF0"/>
    <w:rsid w:val="00CD5779"/>
    <w:rsid w:val="00CD5D4D"/>
    <w:rsid w:val="00CE205B"/>
    <w:rsid w:val="00CE5518"/>
    <w:rsid w:val="00CE6602"/>
    <w:rsid w:val="00CF35D4"/>
    <w:rsid w:val="00CF5080"/>
    <w:rsid w:val="00CF6A80"/>
    <w:rsid w:val="00CF7CAC"/>
    <w:rsid w:val="00D028D7"/>
    <w:rsid w:val="00D10942"/>
    <w:rsid w:val="00D12B9C"/>
    <w:rsid w:val="00D13578"/>
    <w:rsid w:val="00D14285"/>
    <w:rsid w:val="00D14E18"/>
    <w:rsid w:val="00D15CBB"/>
    <w:rsid w:val="00D170C5"/>
    <w:rsid w:val="00D22AE3"/>
    <w:rsid w:val="00D23448"/>
    <w:rsid w:val="00D32908"/>
    <w:rsid w:val="00D33287"/>
    <w:rsid w:val="00D33FBD"/>
    <w:rsid w:val="00D36668"/>
    <w:rsid w:val="00D40F8B"/>
    <w:rsid w:val="00D42CA5"/>
    <w:rsid w:val="00D430E9"/>
    <w:rsid w:val="00D43486"/>
    <w:rsid w:val="00D43825"/>
    <w:rsid w:val="00D43AF4"/>
    <w:rsid w:val="00D44953"/>
    <w:rsid w:val="00D46281"/>
    <w:rsid w:val="00D46771"/>
    <w:rsid w:val="00D50DD1"/>
    <w:rsid w:val="00D54E67"/>
    <w:rsid w:val="00D5724F"/>
    <w:rsid w:val="00D62593"/>
    <w:rsid w:val="00D62C19"/>
    <w:rsid w:val="00D63BDF"/>
    <w:rsid w:val="00D6405A"/>
    <w:rsid w:val="00D647E0"/>
    <w:rsid w:val="00D70C2D"/>
    <w:rsid w:val="00D720FB"/>
    <w:rsid w:val="00D73F5F"/>
    <w:rsid w:val="00D743C8"/>
    <w:rsid w:val="00D75005"/>
    <w:rsid w:val="00D77D89"/>
    <w:rsid w:val="00D81930"/>
    <w:rsid w:val="00D81C37"/>
    <w:rsid w:val="00D878AA"/>
    <w:rsid w:val="00D90545"/>
    <w:rsid w:val="00D92AB5"/>
    <w:rsid w:val="00D954E1"/>
    <w:rsid w:val="00D96345"/>
    <w:rsid w:val="00DA08EC"/>
    <w:rsid w:val="00DA28CB"/>
    <w:rsid w:val="00DA405E"/>
    <w:rsid w:val="00DA5815"/>
    <w:rsid w:val="00DA5DBC"/>
    <w:rsid w:val="00DA7661"/>
    <w:rsid w:val="00DB3973"/>
    <w:rsid w:val="00DB40D9"/>
    <w:rsid w:val="00DB4389"/>
    <w:rsid w:val="00DB4FF6"/>
    <w:rsid w:val="00DB5620"/>
    <w:rsid w:val="00DB5AF8"/>
    <w:rsid w:val="00DB5F7A"/>
    <w:rsid w:val="00DB65EE"/>
    <w:rsid w:val="00DC1F0E"/>
    <w:rsid w:val="00DC7DB8"/>
    <w:rsid w:val="00DE1894"/>
    <w:rsid w:val="00DE2595"/>
    <w:rsid w:val="00DE477B"/>
    <w:rsid w:val="00E008C2"/>
    <w:rsid w:val="00E05762"/>
    <w:rsid w:val="00E10836"/>
    <w:rsid w:val="00E16AED"/>
    <w:rsid w:val="00E17DC4"/>
    <w:rsid w:val="00E23CD9"/>
    <w:rsid w:val="00E23DA3"/>
    <w:rsid w:val="00E25182"/>
    <w:rsid w:val="00E25DE6"/>
    <w:rsid w:val="00E25FF3"/>
    <w:rsid w:val="00E33BD6"/>
    <w:rsid w:val="00E33FA4"/>
    <w:rsid w:val="00E35471"/>
    <w:rsid w:val="00E37055"/>
    <w:rsid w:val="00E42D43"/>
    <w:rsid w:val="00E43EF5"/>
    <w:rsid w:val="00E4472E"/>
    <w:rsid w:val="00E46768"/>
    <w:rsid w:val="00E46825"/>
    <w:rsid w:val="00E504AA"/>
    <w:rsid w:val="00E56CE9"/>
    <w:rsid w:val="00E60ECB"/>
    <w:rsid w:val="00E62954"/>
    <w:rsid w:val="00E636D2"/>
    <w:rsid w:val="00E67C08"/>
    <w:rsid w:val="00E70A91"/>
    <w:rsid w:val="00E70F77"/>
    <w:rsid w:val="00E763AF"/>
    <w:rsid w:val="00E81FBD"/>
    <w:rsid w:val="00E84439"/>
    <w:rsid w:val="00E84723"/>
    <w:rsid w:val="00E8581B"/>
    <w:rsid w:val="00E86E84"/>
    <w:rsid w:val="00E87CC1"/>
    <w:rsid w:val="00E91340"/>
    <w:rsid w:val="00E91ED7"/>
    <w:rsid w:val="00E92104"/>
    <w:rsid w:val="00EC09A5"/>
    <w:rsid w:val="00EC3D8E"/>
    <w:rsid w:val="00EC463F"/>
    <w:rsid w:val="00EC6FEB"/>
    <w:rsid w:val="00EC7843"/>
    <w:rsid w:val="00ED20B2"/>
    <w:rsid w:val="00ED3231"/>
    <w:rsid w:val="00ED5A55"/>
    <w:rsid w:val="00EE243D"/>
    <w:rsid w:val="00EE4583"/>
    <w:rsid w:val="00EE7418"/>
    <w:rsid w:val="00EE7F27"/>
    <w:rsid w:val="00EF3E85"/>
    <w:rsid w:val="00EF4244"/>
    <w:rsid w:val="00EF433A"/>
    <w:rsid w:val="00EF48DC"/>
    <w:rsid w:val="00EF6A4B"/>
    <w:rsid w:val="00F00DB6"/>
    <w:rsid w:val="00F00E83"/>
    <w:rsid w:val="00F02382"/>
    <w:rsid w:val="00F02B68"/>
    <w:rsid w:val="00F057FC"/>
    <w:rsid w:val="00F12C66"/>
    <w:rsid w:val="00F142D0"/>
    <w:rsid w:val="00F1768B"/>
    <w:rsid w:val="00F176CF"/>
    <w:rsid w:val="00F21CC3"/>
    <w:rsid w:val="00F25B5C"/>
    <w:rsid w:val="00F367E4"/>
    <w:rsid w:val="00F42515"/>
    <w:rsid w:val="00F426D4"/>
    <w:rsid w:val="00F45E8D"/>
    <w:rsid w:val="00F51A77"/>
    <w:rsid w:val="00F52AC9"/>
    <w:rsid w:val="00F57764"/>
    <w:rsid w:val="00F61B73"/>
    <w:rsid w:val="00F62A05"/>
    <w:rsid w:val="00F65760"/>
    <w:rsid w:val="00F65971"/>
    <w:rsid w:val="00F67EA4"/>
    <w:rsid w:val="00F7404D"/>
    <w:rsid w:val="00F74BC1"/>
    <w:rsid w:val="00F76B05"/>
    <w:rsid w:val="00F80A52"/>
    <w:rsid w:val="00F85B62"/>
    <w:rsid w:val="00F86CB0"/>
    <w:rsid w:val="00F93F12"/>
    <w:rsid w:val="00F94742"/>
    <w:rsid w:val="00F94E35"/>
    <w:rsid w:val="00F95269"/>
    <w:rsid w:val="00F95493"/>
    <w:rsid w:val="00FA062F"/>
    <w:rsid w:val="00FA7EA5"/>
    <w:rsid w:val="00FB203C"/>
    <w:rsid w:val="00FB6EDF"/>
    <w:rsid w:val="00FC0A72"/>
    <w:rsid w:val="00FC243B"/>
    <w:rsid w:val="00FD16BD"/>
    <w:rsid w:val="00FD19F6"/>
    <w:rsid w:val="00FD57C0"/>
    <w:rsid w:val="00FD5A41"/>
    <w:rsid w:val="00FD5F80"/>
    <w:rsid w:val="00FF09BF"/>
    <w:rsid w:val="00FF1422"/>
    <w:rsid w:val="00FF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05E639"/>
  <w15:docId w15:val="{6528F49A-F0BD-F345-A4A1-D9BA0F928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53D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9A46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61E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4479382273393246205msolistparagraph">
    <w:name w:val="m_4479382273393246205msolistparagraph"/>
    <w:basedOn w:val="Standard"/>
    <w:rsid w:val="00D95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1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18B6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810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5E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5E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5E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5E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5E40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50F87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50F87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6D0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91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91B70"/>
  </w:style>
  <w:style w:type="paragraph" w:styleId="Fuzeile">
    <w:name w:val="footer"/>
    <w:basedOn w:val="Standard"/>
    <w:link w:val="FuzeileZchn"/>
    <w:uiPriority w:val="99"/>
    <w:unhideWhenUsed/>
    <w:rsid w:val="00791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1B70"/>
  </w:style>
  <w:style w:type="paragraph" w:styleId="berarbeitung">
    <w:name w:val="Revision"/>
    <w:hidden/>
    <w:uiPriority w:val="99"/>
    <w:semiHidden/>
    <w:rsid w:val="008374FB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7B21F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B21F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B21F3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4682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46825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D43486"/>
  </w:style>
  <w:style w:type="character" w:customStyle="1" w:styleId="berschrift2Zchn">
    <w:name w:val="Überschrift 2 Zchn"/>
    <w:basedOn w:val="Absatz-Standardschriftart"/>
    <w:link w:val="berschrift2"/>
    <w:uiPriority w:val="9"/>
    <w:rsid w:val="009A46D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53D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61E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pe.com/de/tepe-share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epe.com/de/tepe-share/clinical-symposiu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epe.com/de/tepe-share/webinar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5512-C9EE-CF4D-99BF-64513BC5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812</Words>
  <Characters>4838</Characters>
  <Application>Microsoft Office Word</Application>
  <DocSecurity>0</DocSecurity>
  <Lines>112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TePe</Company>
  <LinksUpToDate>false</LinksUpToDate>
  <CharactersWithSpaces>5604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Pfadfinder Kommunikation</dc:creator>
  <cp:keywords/>
  <dc:description/>
  <cp:lastModifiedBy>Patrick Schroeder</cp:lastModifiedBy>
  <cp:revision>3</cp:revision>
  <cp:lastPrinted>2020-09-09T15:46:00Z</cp:lastPrinted>
  <dcterms:created xsi:type="dcterms:W3CDTF">2023-01-18T08:50:00Z</dcterms:created>
  <dcterms:modified xsi:type="dcterms:W3CDTF">2023-01-18T08:51:00Z</dcterms:modified>
  <cp:category/>
</cp:coreProperties>
</file>